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05" w:rsidRPr="00C61304" w:rsidRDefault="00680705" w:rsidP="00680705">
      <w:pPr>
        <w:jc w:val="center"/>
        <w:rPr>
          <w:b/>
          <w:caps/>
          <w:sz w:val="28"/>
          <w:szCs w:val="28"/>
          <w:lang w:val="en-CA"/>
        </w:rPr>
      </w:pPr>
      <w:r w:rsidRPr="00C61304">
        <w:rPr>
          <w:b/>
          <w:caps/>
          <w:sz w:val="28"/>
          <w:szCs w:val="28"/>
          <w:lang w:val="en-CA"/>
        </w:rPr>
        <w:t>BACKGROUNDER</w:t>
      </w:r>
    </w:p>
    <w:p w:rsidR="00680705" w:rsidRPr="000D4394" w:rsidRDefault="00680705" w:rsidP="00680705">
      <w:pPr>
        <w:rPr>
          <w:lang w:val="en-CA"/>
        </w:rPr>
      </w:pPr>
    </w:p>
    <w:p w:rsidR="00680705" w:rsidRPr="000D4394" w:rsidRDefault="00680705" w:rsidP="00680705">
      <w:pPr>
        <w:pStyle w:val="Header"/>
        <w:tabs>
          <w:tab w:val="clear" w:pos="4320"/>
          <w:tab w:val="clear" w:pos="8640"/>
        </w:tabs>
        <w:rPr>
          <w:lang w:val="en-CA"/>
        </w:rPr>
      </w:pPr>
      <w:r w:rsidRPr="000D4394">
        <w:rPr>
          <w:lang w:val="en-CA"/>
        </w:rPr>
        <w:t>The projects listed below are covered in this announcement of funding for the Quebec sectors of culture, heritage and official languages:</w:t>
      </w:r>
    </w:p>
    <w:p w:rsidR="00680705" w:rsidRPr="000D4394" w:rsidRDefault="00680705" w:rsidP="00680705">
      <w:pPr>
        <w:rPr>
          <w:b/>
          <w:lang w:val="en-CA"/>
        </w:rPr>
      </w:pPr>
    </w:p>
    <w:p w:rsidR="00680705" w:rsidRPr="000D4394" w:rsidRDefault="00680705" w:rsidP="00680705">
      <w:pPr>
        <w:rPr>
          <w:b/>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80"/>
        <w:gridCol w:w="2700"/>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smartTag w:uri="urn:schemas-microsoft-com:office:smarttags" w:element="country-region">
              <w:smartTag w:uri="urn:schemas-microsoft-com:office:smarttags" w:element="place">
                <w:r w:rsidRPr="008C114E">
                  <w:rPr>
                    <w:rFonts w:ascii="Arial Narrow" w:hAnsi="Arial Narrow"/>
                    <w:b/>
                    <w:sz w:val="20"/>
                    <w:szCs w:val="20"/>
                    <w:lang w:val="en-CA"/>
                  </w:rPr>
                  <w:t>Canada</w:t>
                </w:r>
              </w:smartTag>
            </w:smartTag>
            <w:r w:rsidRPr="008C114E">
              <w:rPr>
                <w:rFonts w:ascii="Arial Narrow" w:hAnsi="Arial Narrow"/>
                <w:b/>
                <w:sz w:val="20"/>
                <w:szCs w:val="20"/>
                <w:lang w:val="en-CA"/>
              </w:rPr>
              <w:t xml:space="preserve"> Arts Training Fund</w:t>
            </w:r>
          </w:p>
          <w:p w:rsidR="00680705" w:rsidRPr="008C114E" w:rsidRDefault="00680705" w:rsidP="00EE10BB">
            <w:pPr>
              <w:autoSpaceDE w:val="0"/>
              <w:autoSpaceDN w:val="0"/>
              <w:adjustRightInd w:val="0"/>
              <w:spacing w:before="100"/>
              <w:rPr>
                <w:rFonts w:ascii="Arial Narrow" w:hAnsi="Arial Narrow"/>
                <w:sz w:val="20"/>
                <w:szCs w:val="20"/>
                <w:lang w:val="en-CA"/>
              </w:rPr>
            </w:pPr>
            <w:r w:rsidRPr="008C114E">
              <w:rPr>
                <w:rFonts w:ascii="Arial Narrow" w:hAnsi="Arial Narrow"/>
                <w:sz w:val="20"/>
                <w:szCs w:val="20"/>
                <w:lang w:val="en-CA"/>
              </w:rPr>
              <w:t xml:space="preserve">The </w:t>
            </w:r>
            <w:hyperlink r:id="rId5" w:history="1">
              <w:r w:rsidRPr="008C114E">
                <w:rPr>
                  <w:rStyle w:val="Hyperlink"/>
                  <w:rFonts w:ascii="Arial Narrow" w:hAnsi="Arial Narrow"/>
                  <w:sz w:val="20"/>
                  <w:szCs w:val="20"/>
                  <w:lang w:val="en-CA"/>
                </w:rPr>
                <w:t>Canada A</w:t>
              </w:r>
              <w:r w:rsidRPr="008C114E">
                <w:rPr>
                  <w:rStyle w:val="Hyperlink"/>
                  <w:rFonts w:ascii="Arial Narrow" w:hAnsi="Arial Narrow"/>
                  <w:sz w:val="20"/>
                  <w:szCs w:val="20"/>
                  <w:lang w:val="en-CA"/>
                </w:rPr>
                <w:t>r</w:t>
              </w:r>
              <w:r w:rsidRPr="008C114E">
                <w:rPr>
                  <w:rStyle w:val="Hyperlink"/>
                  <w:rFonts w:ascii="Arial Narrow" w:hAnsi="Arial Narrow"/>
                  <w:sz w:val="20"/>
                  <w:szCs w:val="20"/>
                  <w:lang w:val="en-CA"/>
                </w:rPr>
                <w:t>ts Tra</w:t>
              </w:r>
              <w:r w:rsidRPr="008C114E">
                <w:rPr>
                  <w:rStyle w:val="Hyperlink"/>
                  <w:rFonts w:ascii="Arial Narrow" w:hAnsi="Arial Narrow"/>
                  <w:sz w:val="20"/>
                  <w:szCs w:val="20"/>
                  <w:lang w:val="en-CA"/>
                </w:rPr>
                <w:t>i</w:t>
              </w:r>
              <w:r w:rsidRPr="008C114E">
                <w:rPr>
                  <w:rStyle w:val="Hyperlink"/>
                  <w:rFonts w:ascii="Arial Narrow" w:hAnsi="Arial Narrow"/>
                  <w:sz w:val="20"/>
                  <w:szCs w:val="20"/>
                  <w:lang w:val="en-CA"/>
                </w:rPr>
                <w:t>nin</w:t>
              </w:r>
              <w:r w:rsidRPr="008C114E">
                <w:rPr>
                  <w:rStyle w:val="Hyperlink"/>
                  <w:rFonts w:ascii="Arial Narrow" w:hAnsi="Arial Narrow"/>
                  <w:sz w:val="20"/>
                  <w:szCs w:val="20"/>
                  <w:lang w:val="en-CA"/>
                </w:rPr>
                <w:t>g</w:t>
              </w:r>
              <w:r w:rsidRPr="008C114E">
                <w:rPr>
                  <w:rStyle w:val="Hyperlink"/>
                  <w:rFonts w:ascii="Arial Narrow" w:hAnsi="Arial Narrow"/>
                  <w:sz w:val="20"/>
                  <w:szCs w:val="20"/>
                  <w:lang w:val="en-CA"/>
                </w:rPr>
                <w:t xml:space="preserve"> Fund</w:t>
              </w:r>
            </w:hyperlink>
            <w:r w:rsidRPr="008C114E">
              <w:rPr>
                <w:rFonts w:ascii="Arial Narrow" w:hAnsi="Arial Narrow"/>
                <w:sz w:val="20"/>
                <w:szCs w:val="20"/>
                <w:lang w:val="en-CA"/>
              </w:rPr>
              <w:t xml:space="preserve"> supports non</w:t>
            </w:r>
            <w:r w:rsidRPr="008C114E">
              <w:rPr>
                <w:rFonts w:ascii="Arial Narrow" w:hAnsi="Arial Narrow"/>
                <w:sz w:val="20"/>
                <w:szCs w:val="20"/>
                <w:lang w:val="en-CA"/>
              </w:rPr>
              <w:noBreakHyphen/>
              <w:t>profit Canadian organizations that provide professional arts training of the highest calibre.</w:t>
            </w:r>
          </w:p>
        </w:tc>
      </w:tr>
      <w:tr w:rsidR="00680705" w:rsidRPr="008C114E" w:rsidTr="00EE10BB">
        <w:trPr>
          <w:trHeight w:val="183"/>
        </w:trPr>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color w:val="000000"/>
                <w:sz w:val="20"/>
                <w:szCs w:val="20"/>
                <w:lang w:val="en-CA"/>
              </w:rPr>
              <w:t>Theatre B.T.W. Inc – Black Theatre Workshop</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 xml:space="preserve"> </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color w:val="000000"/>
                <w:sz w:val="20"/>
                <w:szCs w:val="20"/>
                <w:lang w:val="fr-FR"/>
              </w:rPr>
              <w:t>École supérieure de ballet contemporain de Montréal</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color w:val="000000"/>
                <w:sz w:val="20"/>
                <w:szCs w:val="20"/>
                <w:lang w:val="fr-FR"/>
              </w:rPr>
              <w:t>LADMMI – École de danse contemporaine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color w:val="000000"/>
                <w:sz w:val="20"/>
                <w:szCs w:val="20"/>
                <w:lang w:val="fr-FR"/>
              </w:rPr>
            </w:pPr>
            <w:r w:rsidRPr="008C114E">
              <w:rPr>
                <w:rFonts w:ascii="Arial Narrow" w:hAnsi="Arial Narrow"/>
                <w:color w:val="000000"/>
                <w:sz w:val="20"/>
                <w:szCs w:val="20"/>
                <w:lang w:val="fr-FR"/>
              </w:rPr>
              <w:t>Cercle d’expression artistique Nyata Nyata</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autoSpaceDE w:val="0"/>
              <w:autoSpaceDN w:val="0"/>
              <w:adjustRightInd w:val="0"/>
              <w:rPr>
                <w:rFonts w:ascii="Arial Narrow" w:hAnsi="Arial Narrow"/>
                <w:bCs/>
                <w:color w:val="000000"/>
                <w:sz w:val="20"/>
                <w:szCs w:val="20"/>
                <w:lang w:val="en-CA" w:eastAsia="fr-CA"/>
              </w:rPr>
            </w:pPr>
            <w:r w:rsidRPr="008C114E">
              <w:rPr>
                <w:rFonts w:ascii="Arial Narrow" w:hAnsi="Arial Narrow"/>
                <w:bCs/>
                <w:color w:val="000000"/>
                <w:sz w:val="20"/>
                <w:szCs w:val="20"/>
                <w:lang w:val="en-CA" w:eastAsia="fr-CA"/>
              </w:rPr>
              <w:t>Orchestre de la Francophonie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b/>
                <w:sz w:val="20"/>
                <w:szCs w:val="20"/>
                <w:lang w:val="en-CA"/>
              </w:rPr>
            </w:pPr>
          </w:p>
        </w:tc>
        <w:tc>
          <w:tcPr>
            <w:tcW w:w="5580" w:type="dxa"/>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p>
        </w:tc>
        <w:tc>
          <w:tcPr>
            <w:tcW w:w="2700" w:type="dxa"/>
          </w:tcPr>
          <w:p w:rsidR="00680705" w:rsidRPr="008C114E" w:rsidRDefault="00680705" w:rsidP="00EE10BB">
            <w:pPr>
              <w:jc w:val="right"/>
              <w:rPr>
                <w:rFonts w:ascii="Arial Narrow" w:hAnsi="Arial Narrow"/>
                <w:b/>
                <w:sz w:val="20"/>
                <w:szCs w:val="20"/>
                <w:lang w:val="en-CA"/>
              </w:rPr>
            </w:pP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$565,000</w:t>
            </w:r>
          </w:p>
        </w:tc>
      </w:tr>
    </w:tbl>
    <w:p w:rsidR="00680705" w:rsidRPr="000D4394" w:rsidRDefault="00680705" w:rsidP="00680705">
      <w:pPr>
        <w:rPr>
          <w:lang w:val="en-CA"/>
        </w:rPr>
      </w:pPr>
    </w:p>
    <w:p w:rsidR="00680705" w:rsidRPr="000D4394" w:rsidRDefault="00680705" w:rsidP="00680705">
      <w:pPr>
        <w:rPr>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80"/>
        <w:gridCol w:w="2700"/>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smartTag w:uri="urn:schemas-microsoft-com:office:smarttags" w:element="country-region">
              <w:smartTag w:uri="urn:schemas-microsoft-com:office:smarttags" w:element="place">
                <w:r w:rsidRPr="008C114E">
                  <w:rPr>
                    <w:rFonts w:ascii="Arial Narrow" w:hAnsi="Arial Narrow"/>
                    <w:b/>
                    <w:sz w:val="20"/>
                    <w:szCs w:val="20"/>
                    <w:lang w:val="en-CA"/>
                  </w:rPr>
                  <w:t>Canada</w:t>
                </w:r>
              </w:smartTag>
            </w:smartTag>
            <w:r w:rsidRPr="008C114E">
              <w:rPr>
                <w:rFonts w:ascii="Arial Narrow" w:hAnsi="Arial Narrow"/>
                <w:b/>
                <w:sz w:val="20"/>
                <w:szCs w:val="20"/>
                <w:lang w:val="en-CA"/>
              </w:rPr>
              <w:t xml:space="preserve"> Interactive Fund</w:t>
            </w:r>
          </w:p>
          <w:p w:rsidR="00680705" w:rsidRPr="008C114E" w:rsidRDefault="00680705" w:rsidP="00EE10BB">
            <w:pPr>
              <w:rPr>
                <w:rFonts w:ascii="Arial Narrow" w:hAnsi="Arial Narrow"/>
                <w:sz w:val="20"/>
                <w:szCs w:val="20"/>
                <w:lang w:val="en-CA"/>
              </w:rPr>
            </w:pPr>
          </w:p>
          <w:p w:rsidR="00680705" w:rsidRPr="000D4394" w:rsidRDefault="00680705" w:rsidP="00EE10BB">
            <w:pPr>
              <w:rPr>
                <w:rFonts w:ascii="Arial Narrow" w:hAnsi="Arial Narrow"/>
                <w:sz w:val="20"/>
                <w:szCs w:val="20"/>
                <w:lang w:val="en-CA"/>
              </w:rPr>
            </w:pPr>
            <w:r w:rsidRPr="008C114E">
              <w:rPr>
                <w:rFonts w:ascii="Arial Narrow" w:hAnsi="Arial Narrow"/>
                <w:sz w:val="20"/>
                <w:szCs w:val="20"/>
                <w:lang w:val="en-CA"/>
              </w:rPr>
              <w:t xml:space="preserve">The </w:t>
            </w:r>
            <w:hyperlink r:id="rId6" w:history="1">
              <w:r w:rsidRPr="008C114E">
                <w:rPr>
                  <w:rFonts w:ascii="Arial Narrow" w:hAnsi="Arial Narrow"/>
                  <w:noProof w:val="0"/>
                  <w:color w:val="0000FF"/>
                  <w:sz w:val="20"/>
                  <w:szCs w:val="20"/>
                  <w:u w:val="single"/>
                  <w:lang w:val="en-CA" w:eastAsia="fr-CA"/>
                </w:rPr>
                <w:t>Canada Interactive Fund</w:t>
              </w:r>
            </w:hyperlink>
            <w:r w:rsidRPr="008C114E">
              <w:rPr>
                <w:rFonts w:ascii="Arial Narrow" w:hAnsi="Arial Narrow"/>
                <w:sz w:val="20"/>
                <w:szCs w:val="20"/>
                <w:lang w:val="en-CA"/>
              </w:rPr>
              <w:t xml:space="preserve"> </w:t>
            </w:r>
            <w:r>
              <w:rPr>
                <w:rFonts w:ascii="Arial Narrow" w:hAnsi="Arial Narrow"/>
                <w:sz w:val="20"/>
                <w:szCs w:val="20"/>
                <w:lang w:val="en-CA"/>
              </w:rPr>
              <w:t>supports</w:t>
            </w:r>
            <w:r w:rsidRPr="000D4394">
              <w:rPr>
                <w:rFonts w:ascii="Arial Narrow" w:hAnsi="Arial Narrow"/>
                <w:sz w:val="20"/>
                <w:szCs w:val="20"/>
                <w:lang w:val="en-CA"/>
              </w:rPr>
              <w:t xml:space="preserve"> the creation of online Canadian cultural interactive content and applications developed by official-language minority, Aboriginal, ethnocultural, and other not-for-profit cultural organizations.</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autoSpaceDE w:val="0"/>
              <w:autoSpaceDN w:val="0"/>
              <w:adjustRightInd w:val="0"/>
              <w:rPr>
                <w:rFonts w:ascii="Arial Narrow" w:hAnsi="Arial Narrow"/>
                <w:color w:val="000000"/>
                <w:sz w:val="20"/>
                <w:szCs w:val="20"/>
                <w:lang w:val="en-CA" w:eastAsia="fr-CA"/>
              </w:rPr>
            </w:pPr>
            <w:r w:rsidRPr="008C114E">
              <w:rPr>
                <w:rFonts w:ascii="Arial Narrow" w:hAnsi="Arial Narrow"/>
                <w:color w:val="000000"/>
                <w:sz w:val="20"/>
                <w:szCs w:val="20"/>
                <w:lang w:val="en-CA" w:eastAsia="fr-CA"/>
              </w:rPr>
              <w:t>SAT Society for Arts and Technology – Par delà l’invisible / Beyond the Invisible or Territoires interactifs augmentés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$252,944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autoSpaceDE w:val="0"/>
              <w:autoSpaceDN w:val="0"/>
              <w:adjustRightInd w:val="0"/>
              <w:rPr>
                <w:rFonts w:ascii="Arial Narrow" w:hAnsi="Arial Narrow"/>
                <w:color w:val="000000"/>
                <w:sz w:val="20"/>
                <w:szCs w:val="20"/>
                <w:lang w:val="en-CA" w:eastAsia="fr-CA"/>
              </w:rPr>
            </w:pPr>
            <w:r w:rsidRPr="008C114E">
              <w:rPr>
                <w:rFonts w:ascii="Arial Narrow" w:hAnsi="Arial Narrow"/>
                <w:color w:val="000000"/>
                <w:sz w:val="20"/>
                <w:szCs w:val="20"/>
                <w:lang w:val="en-CA" w:eastAsia="fr-CA"/>
              </w:rPr>
              <w:t>Blue Metropolis Foundation – Blue Metropolis Interactive Website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$90,000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autoSpaceDE w:val="0"/>
              <w:autoSpaceDN w:val="0"/>
              <w:adjustRightInd w:val="0"/>
              <w:rPr>
                <w:rFonts w:ascii="Arial Narrow" w:hAnsi="Arial Narrow"/>
                <w:color w:val="000000"/>
                <w:sz w:val="20"/>
                <w:szCs w:val="20"/>
                <w:lang w:val="en-CA" w:eastAsia="fr-CA"/>
              </w:rPr>
            </w:pPr>
            <w:r w:rsidRPr="008C114E">
              <w:rPr>
                <w:rFonts w:ascii="Arial Narrow" w:hAnsi="Arial Narrow"/>
                <w:color w:val="000000"/>
                <w:sz w:val="20"/>
                <w:szCs w:val="20"/>
                <w:lang w:val="en-CA" w:eastAsia="fr-CA"/>
              </w:rPr>
              <w:t>MUTEK – Development of Mutek.org Web 2.0 site and a MUTEK mobile app</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$120,814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autoSpaceDE w:val="0"/>
              <w:autoSpaceDN w:val="0"/>
              <w:adjustRightInd w:val="0"/>
              <w:rPr>
                <w:rFonts w:ascii="Arial Narrow" w:hAnsi="Arial Narrow"/>
                <w:color w:val="000000"/>
                <w:sz w:val="20"/>
                <w:szCs w:val="20"/>
                <w:lang w:val="en-CA" w:eastAsia="fr-CA"/>
              </w:rPr>
            </w:pPr>
            <w:r w:rsidRPr="008C114E">
              <w:rPr>
                <w:rFonts w:ascii="Arial Narrow" w:hAnsi="Arial Narrow"/>
                <w:color w:val="000000"/>
                <w:sz w:val="20"/>
                <w:szCs w:val="20"/>
                <w:lang w:val="en-CA" w:eastAsia="fr-CA"/>
              </w:rPr>
              <w:t>Ensemble Arion – Overhaul of arionbaroque.com website and update to equip it for Web 2.0</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$13,943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Québec</w:t>
            </w:r>
            <w:r>
              <w:rPr>
                <w:rFonts w:ascii="Arial Narrow" w:hAnsi="Arial Narrow"/>
                <w:sz w:val="20"/>
                <w:szCs w:val="20"/>
                <w:lang w:val="en-CA"/>
              </w:rPr>
              <w:t xml:space="preserve"> City</w:t>
            </w:r>
          </w:p>
        </w:tc>
        <w:tc>
          <w:tcPr>
            <w:tcW w:w="5580" w:type="dxa"/>
          </w:tcPr>
          <w:p w:rsidR="00680705" w:rsidRPr="008C114E" w:rsidRDefault="00680705" w:rsidP="00EE10BB">
            <w:pPr>
              <w:autoSpaceDE w:val="0"/>
              <w:autoSpaceDN w:val="0"/>
              <w:adjustRightInd w:val="0"/>
              <w:rPr>
                <w:rFonts w:ascii="Arial Narrow" w:hAnsi="Arial Narrow"/>
                <w:color w:val="000000"/>
                <w:sz w:val="20"/>
                <w:szCs w:val="20"/>
                <w:lang w:val="en-CA" w:eastAsia="fr-CA"/>
              </w:rPr>
            </w:pPr>
            <w:r w:rsidRPr="008C114E">
              <w:rPr>
                <w:rFonts w:ascii="Arial Narrow" w:hAnsi="Arial Narrow"/>
                <w:color w:val="000000"/>
                <w:sz w:val="20"/>
                <w:szCs w:val="20"/>
                <w:lang w:val="en-CA" w:eastAsia="fr-CA"/>
              </w:rPr>
              <w:t xml:space="preserve">Institut du patrimoine culturel, Université Laval (IPAC) – Encyclopedia of French Cultural Heritage in </w:t>
            </w:r>
            <w:smartTag w:uri="urn:schemas-microsoft-com:office:smarttags" w:element="place">
              <w:r w:rsidRPr="008C114E">
                <w:rPr>
                  <w:rFonts w:ascii="Arial Narrow" w:hAnsi="Arial Narrow"/>
                  <w:color w:val="000000"/>
                  <w:sz w:val="20"/>
                  <w:szCs w:val="20"/>
                  <w:lang w:val="en-CA" w:eastAsia="fr-CA"/>
                </w:rPr>
                <w:t>North America</w:t>
              </w:r>
            </w:smartTag>
            <w:r w:rsidRPr="008C114E">
              <w:rPr>
                <w:rFonts w:ascii="Arial Narrow" w:hAnsi="Arial Narrow"/>
                <w:color w:val="000000"/>
                <w:sz w:val="20"/>
                <w:szCs w:val="20"/>
                <w:lang w:val="en-CA" w:eastAsia="fr-CA"/>
              </w:rPr>
              <w:t xml:space="preserve">: for a more exhaustive and interactive encyclopedia </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$370,000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b/>
                <w:sz w:val="20"/>
                <w:szCs w:val="20"/>
                <w:lang w:val="en-CA"/>
              </w:rPr>
            </w:pPr>
          </w:p>
        </w:tc>
        <w:tc>
          <w:tcPr>
            <w:tcW w:w="5580" w:type="dxa"/>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p>
        </w:tc>
        <w:tc>
          <w:tcPr>
            <w:tcW w:w="2700" w:type="dxa"/>
          </w:tcPr>
          <w:p w:rsidR="00680705" w:rsidRPr="008C114E" w:rsidRDefault="00680705" w:rsidP="00EE10BB">
            <w:pPr>
              <w:jc w:val="right"/>
              <w:rPr>
                <w:rFonts w:ascii="Arial Narrow" w:hAnsi="Arial Narrow"/>
                <w:b/>
                <w:sz w:val="20"/>
                <w:szCs w:val="20"/>
                <w:lang w:val="en-CA"/>
              </w:rPr>
            </w:pP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$847,701</w:t>
            </w:r>
          </w:p>
        </w:tc>
      </w:tr>
    </w:tbl>
    <w:p w:rsidR="00680705" w:rsidRPr="000D4394" w:rsidRDefault="00680705" w:rsidP="00680705">
      <w:pPr>
        <w:rPr>
          <w:lang w:val="en-CA"/>
        </w:rPr>
      </w:pPr>
    </w:p>
    <w:p w:rsidR="00680705" w:rsidRPr="000D4394" w:rsidRDefault="00680705" w:rsidP="00680705">
      <w:pPr>
        <w:rPr>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80"/>
        <w:gridCol w:w="2700"/>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bCs/>
                <w:color w:val="000000"/>
                <w:sz w:val="20"/>
                <w:szCs w:val="20"/>
                <w:lang w:val="en-CA"/>
              </w:rPr>
            </w:pPr>
            <w:smartTag w:uri="urn:schemas-microsoft-com:office:smarttags" w:element="country-region">
              <w:smartTag w:uri="urn:schemas-microsoft-com:office:smarttags" w:element="place">
                <w:r w:rsidRPr="008C114E">
                  <w:rPr>
                    <w:rFonts w:ascii="Arial Narrow" w:hAnsi="Arial Narrow"/>
                    <w:b/>
                    <w:bCs/>
                    <w:color w:val="000000"/>
                    <w:sz w:val="20"/>
                    <w:szCs w:val="20"/>
                    <w:lang w:val="en-CA"/>
                  </w:rPr>
                  <w:t>Canada</w:t>
                </w:r>
              </w:smartTag>
            </w:smartTag>
            <w:r w:rsidRPr="008C114E">
              <w:rPr>
                <w:rFonts w:ascii="Arial Narrow" w:hAnsi="Arial Narrow"/>
                <w:b/>
                <w:bCs/>
                <w:color w:val="000000"/>
                <w:sz w:val="20"/>
                <w:szCs w:val="20"/>
                <w:lang w:val="en-CA"/>
              </w:rPr>
              <w:t xml:space="preserve"> Cultural Investment Fund (Strategic Initiatives component)</w:t>
            </w:r>
          </w:p>
          <w:p w:rsidR="00680705" w:rsidRPr="008C114E" w:rsidRDefault="00680705" w:rsidP="00EE10BB">
            <w:pPr>
              <w:rPr>
                <w:rFonts w:ascii="Arial Narrow" w:hAnsi="Arial Narrow"/>
                <w:bCs/>
                <w:color w:val="000000"/>
                <w:sz w:val="20"/>
                <w:szCs w:val="20"/>
                <w:lang w:val="en-CA"/>
              </w:rPr>
            </w:pPr>
          </w:p>
          <w:p w:rsidR="00680705" w:rsidRPr="008C114E" w:rsidRDefault="00680705" w:rsidP="00EE10BB">
            <w:pPr>
              <w:rPr>
                <w:rFonts w:ascii="Arial Narrow" w:hAnsi="Arial Narrow"/>
                <w:sz w:val="20"/>
                <w:szCs w:val="20"/>
                <w:lang w:val="en-CA"/>
              </w:rPr>
            </w:pPr>
            <w:r w:rsidRPr="008C114E">
              <w:rPr>
                <w:rFonts w:ascii="Arial Narrow" w:hAnsi="Arial Narrow"/>
                <w:bCs/>
                <w:color w:val="000000"/>
                <w:sz w:val="20"/>
                <w:szCs w:val="20"/>
                <w:lang w:val="en-CA"/>
              </w:rPr>
              <w:t xml:space="preserve">The </w:t>
            </w:r>
            <w:hyperlink r:id="rId7" w:history="1">
              <w:r w:rsidRPr="008C114E">
                <w:rPr>
                  <w:rStyle w:val="Hyperlink"/>
                  <w:rFonts w:ascii="Arial Narrow" w:hAnsi="Arial Narrow"/>
                  <w:bCs/>
                  <w:sz w:val="20"/>
                  <w:szCs w:val="20"/>
                  <w:lang w:val="en-CA"/>
                </w:rPr>
                <w:t>Canada Cultural Investment Fund (Strategi</w:t>
              </w:r>
              <w:r w:rsidRPr="008C114E">
                <w:rPr>
                  <w:rStyle w:val="Hyperlink"/>
                  <w:rFonts w:ascii="Arial Narrow" w:hAnsi="Arial Narrow"/>
                  <w:bCs/>
                  <w:sz w:val="20"/>
                  <w:szCs w:val="20"/>
                  <w:lang w:val="en-CA"/>
                </w:rPr>
                <w:t>c</w:t>
              </w:r>
              <w:r w:rsidRPr="008C114E">
                <w:rPr>
                  <w:rStyle w:val="Hyperlink"/>
                  <w:rFonts w:ascii="Arial Narrow" w:hAnsi="Arial Narrow"/>
                  <w:bCs/>
                  <w:sz w:val="20"/>
                  <w:szCs w:val="20"/>
                  <w:lang w:val="en-CA"/>
                </w:rPr>
                <w:t xml:space="preserve"> Initiatives)</w:t>
              </w:r>
            </w:hyperlink>
            <w:r w:rsidRPr="008C114E">
              <w:rPr>
                <w:rFonts w:ascii="Arial Narrow" w:hAnsi="Arial Narrow"/>
                <w:bCs/>
                <w:color w:val="0000FF"/>
                <w:sz w:val="20"/>
                <w:szCs w:val="20"/>
                <w:lang w:val="en-CA"/>
              </w:rPr>
              <w:t xml:space="preserve"> </w:t>
            </w:r>
            <w:r w:rsidRPr="008C114E">
              <w:rPr>
                <w:rFonts w:ascii="Arial Narrow" w:hAnsi="Arial Narrow"/>
                <w:color w:val="000000"/>
                <w:sz w:val="20"/>
                <w:szCs w:val="20"/>
                <w:lang w:val="en-CA"/>
              </w:rPr>
              <w:t>supports projects intended to contribute to the organizational, administrative and financial health of arts and heritage organizations. In particular, the Strategic Initiatives component supports projects that help arts and heritage organizations build and diversify their revenue streams, as well as strengthen their management capacities and business competencies.</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color w:val="000000"/>
                <w:sz w:val="20"/>
                <w:szCs w:val="20"/>
                <w:lang w:val="en-CA"/>
              </w:rPr>
              <w:t>Culture pour tous – Training and production in cultural mediation: Strategies and new tools to strengthen the development of arts organizations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$280,000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hAnsi="Arial Narrow"/>
                <w:color w:val="000000"/>
                <w:sz w:val="20"/>
                <w:szCs w:val="20"/>
                <w:lang w:val="en-CA"/>
              </w:rPr>
            </w:pPr>
            <w:r w:rsidRPr="008C114E">
              <w:rPr>
                <w:rFonts w:ascii="Arial Narrow" w:hAnsi="Arial Narrow"/>
                <w:color w:val="000000"/>
                <w:sz w:val="20"/>
                <w:szCs w:val="20"/>
                <w:lang w:val="en-CA"/>
              </w:rPr>
              <w:t>Board of Montréal Museum Directors – Digital tour of Montréal museums on iPhone and iPod platforms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$35,150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color w:val="000000"/>
                <w:sz w:val="20"/>
                <w:szCs w:val="20"/>
                <w:lang w:val="fr-FR"/>
              </w:rPr>
              <w:t xml:space="preserve">Société des musées québécois (La) – Mentorship program in Quebec </w:t>
            </w:r>
            <w:r w:rsidRPr="008C114E">
              <w:rPr>
                <w:rFonts w:ascii="Arial Narrow" w:hAnsi="Arial Narrow"/>
                <w:color w:val="000000"/>
                <w:sz w:val="20"/>
                <w:szCs w:val="20"/>
                <w:lang w:val="fr-FR"/>
              </w:rPr>
              <w:lastRenderedPageBreak/>
              <w:t>museum institutions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lastRenderedPageBreak/>
              <w:t>$37,176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lastRenderedPageBreak/>
              <w:t>Montréal</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color w:val="000000"/>
                <w:sz w:val="20"/>
                <w:szCs w:val="20"/>
                <w:lang w:val="fr-FR"/>
              </w:rPr>
              <w:t>Vitrine culturelle de Montréal (La) – Development of a mobile app – Cultural programming</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$104,089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color w:val="000000"/>
                <w:sz w:val="20"/>
                <w:szCs w:val="20"/>
                <w:lang w:val="fr-FR"/>
              </w:rPr>
              <w:t>Corporation du pôle des rapides – Destination Lachine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$54,548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highlight w:val="green"/>
                <w:lang w:val="en-CA"/>
              </w:rPr>
            </w:pPr>
            <w:smartTag w:uri="urn:schemas-microsoft-com:office:smarttags" w:element="State">
              <w:smartTag w:uri="urn:schemas-microsoft-com:office:smarttags" w:element="place">
                <w:r w:rsidRPr="008C114E">
                  <w:rPr>
                    <w:rFonts w:ascii="Arial Narrow" w:hAnsi="Arial Narrow"/>
                    <w:sz w:val="20"/>
                    <w:szCs w:val="20"/>
                    <w:lang w:val="en-CA"/>
                  </w:rPr>
                  <w:t>Mont</w:t>
                </w:r>
              </w:smartTag>
            </w:smartTag>
            <w:r w:rsidRPr="008C114E">
              <w:rPr>
                <w:rFonts w:ascii="Arial Narrow" w:hAnsi="Arial Narrow"/>
                <w:sz w:val="20"/>
                <w:szCs w:val="20"/>
                <w:lang w:val="en-CA"/>
              </w:rPr>
              <w:t xml:space="preserve"> Saint</w:t>
            </w:r>
            <w:r w:rsidRPr="008C114E">
              <w:rPr>
                <w:rFonts w:ascii="Arial Narrow" w:hAnsi="Arial Narrow"/>
                <w:sz w:val="20"/>
                <w:szCs w:val="20"/>
                <w:lang w:val="en-CA"/>
              </w:rPr>
              <w:noBreakHyphen/>
              <w:t>Hilaire</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color w:val="000000"/>
                <w:sz w:val="20"/>
                <w:szCs w:val="20"/>
                <w:lang w:val="en-CA"/>
              </w:rPr>
              <w:t xml:space="preserve">MontMusée – Organizational capacity of museums in the network, for development of senior and school audiences and cultural tourism </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$48,465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highlight w:val="green"/>
                <w:lang w:val="en-CA"/>
              </w:rPr>
            </w:pPr>
          </w:p>
        </w:tc>
        <w:tc>
          <w:tcPr>
            <w:tcW w:w="5580" w:type="dxa"/>
          </w:tcPr>
          <w:p w:rsidR="00680705" w:rsidRPr="008C114E" w:rsidRDefault="00680705" w:rsidP="00EE10BB">
            <w:pPr>
              <w:rPr>
                <w:rFonts w:ascii="Arial Narrow" w:hAnsi="Arial Narrow"/>
                <w:b/>
                <w:sz w:val="20"/>
                <w:szCs w:val="20"/>
                <w:highlight w:val="green"/>
                <w:lang w:val="en-CA"/>
              </w:rPr>
            </w:pPr>
          </w:p>
        </w:tc>
        <w:tc>
          <w:tcPr>
            <w:tcW w:w="2700" w:type="dxa"/>
          </w:tcPr>
          <w:p w:rsidR="00680705" w:rsidRPr="008C114E" w:rsidRDefault="00680705" w:rsidP="00EE10BB">
            <w:pPr>
              <w:rPr>
                <w:rFonts w:ascii="Arial Narrow" w:hAnsi="Arial Narrow"/>
                <w:b/>
                <w:sz w:val="20"/>
                <w:szCs w:val="20"/>
                <w:highlight w:val="green"/>
                <w:lang w:val="en-CA"/>
              </w:rPr>
            </w:pPr>
            <w:r w:rsidRPr="008C114E">
              <w:rPr>
                <w:rFonts w:ascii="Arial Narrow" w:hAnsi="Arial Narrow"/>
                <w:b/>
                <w:sz w:val="20"/>
                <w:szCs w:val="20"/>
                <w:highlight w:val="green"/>
                <w:lang w:val="en-CA"/>
              </w:rPr>
              <w:t xml:space="preserve"> </w:t>
            </w:r>
          </w:p>
          <w:p w:rsidR="00680705" w:rsidRPr="008C114E" w:rsidRDefault="00680705" w:rsidP="00EE10BB">
            <w:pPr>
              <w:jc w:val="right"/>
              <w:rPr>
                <w:rFonts w:ascii="Arial Narrow" w:hAnsi="Arial Narrow"/>
                <w:b/>
                <w:sz w:val="20"/>
                <w:szCs w:val="20"/>
                <w:highlight w:val="green"/>
                <w:lang w:val="en-CA"/>
              </w:rPr>
            </w:pPr>
            <w:r w:rsidRPr="008C114E">
              <w:rPr>
                <w:rFonts w:ascii="Arial Narrow" w:hAnsi="Arial Narrow"/>
                <w:b/>
                <w:sz w:val="20"/>
                <w:szCs w:val="20"/>
                <w:lang w:val="en-CA"/>
              </w:rPr>
              <w:t xml:space="preserve">TOTAL: $559,428 </w:t>
            </w:r>
          </w:p>
        </w:tc>
      </w:tr>
    </w:tbl>
    <w:p w:rsidR="00680705" w:rsidRPr="000D4394" w:rsidRDefault="00680705" w:rsidP="00680705">
      <w:pPr>
        <w:ind w:left="360"/>
        <w:rPr>
          <w:lang w:val="en-CA"/>
        </w:rPr>
      </w:pPr>
    </w:p>
    <w:p w:rsidR="00680705" w:rsidRPr="000D4394" w:rsidRDefault="00680705" w:rsidP="00680705">
      <w:pPr>
        <w:ind w:left="360"/>
        <w:rPr>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5580"/>
        <w:gridCol w:w="2700"/>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smartTag w:uri="urn:schemas-microsoft-com:office:smarttags" w:element="country-region">
              <w:smartTag w:uri="urn:schemas-microsoft-com:office:smarttags" w:element="place">
                <w:r w:rsidRPr="008C114E">
                  <w:rPr>
                    <w:rFonts w:ascii="Arial Narrow" w:hAnsi="Arial Narrow"/>
                    <w:b/>
                    <w:sz w:val="20"/>
                    <w:szCs w:val="20"/>
                    <w:lang w:val="en-CA"/>
                  </w:rPr>
                  <w:t>Canada</w:t>
                </w:r>
              </w:smartTag>
            </w:smartTag>
            <w:r w:rsidRPr="008C114E">
              <w:rPr>
                <w:rFonts w:ascii="Arial Narrow" w:hAnsi="Arial Narrow"/>
                <w:b/>
                <w:sz w:val="20"/>
                <w:szCs w:val="20"/>
                <w:lang w:val="en-CA"/>
              </w:rPr>
              <w:t xml:space="preserve"> Arts Presentation Fund</w:t>
            </w:r>
          </w:p>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The objective of the </w:t>
            </w:r>
            <w:hyperlink r:id="rId8" w:history="1">
              <w:r w:rsidRPr="008C114E">
                <w:rPr>
                  <w:rStyle w:val="Hyperlink"/>
                  <w:rFonts w:ascii="Arial Narrow" w:hAnsi="Arial Narrow"/>
                  <w:sz w:val="20"/>
                  <w:szCs w:val="20"/>
                  <w:lang w:val="en-CA"/>
                </w:rPr>
                <w:t>Canada Arts Presentation Fund</w:t>
              </w:r>
            </w:hyperlink>
            <w:r w:rsidRPr="008C114E">
              <w:rPr>
                <w:rFonts w:ascii="Arial Narrow" w:hAnsi="Arial Narrow"/>
                <w:sz w:val="20"/>
                <w:szCs w:val="20"/>
                <w:lang w:val="en-CA"/>
              </w:rPr>
              <w:t xml:space="preserve"> is to give Canadians greater access to </w:t>
            </w:r>
            <w:smartTag w:uri="urn:schemas-microsoft-com:office:smarttags" w:element="country-region">
              <w:smartTag w:uri="urn:schemas-microsoft-com:office:smarttags" w:element="place">
                <w:r w:rsidRPr="008C114E">
                  <w:rPr>
                    <w:rFonts w:ascii="Arial Narrow" w:hAnsi="Arial Narrow"/>
                    <w:sz w:val="20"/>
                    <w:szCs w:val="20"/>
                    <w:lang w:val="en-CA"/>
                  </w:rPr>
                  <w:t>Canada</w:t>
                </w:r>
              </w:smartTag>
            </w:smartTag>
            <w:r w:rsidRPr="008C114E">
              <w:rPr>
                <w:rFonts w:ascii="Arial Narrow" w:hAnsi="Arial Narrow"/>
                <w:sz w:val="20"/>
                <w:szCs w:val="20"/>
                <w:lang w:val="en-CA"/>
              </w:rPr>
              <w:t>’s rich and varied culture through festivals and professional</w:t>
            </w:r>
            <w:r w:rsidRPr="008C114E">
              <w:rPr>
                <w:rFonts w:ascii="Arial Narrow" w:hAnsi="Arial Narrow"/>
                <w:sz w:val="20"/>
                <w:szCs w:val="20"/>
                <w:lang w:val="en-CA"/>
              </w:rPr>
              <w:noBreakHyphen/>
              <w:t>level performances and other arts events.</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Georges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 xml:space="preserve">Amants de </w:t>
            </w:r>
            <w:smartTag w:uri="urn:schemas-microsoft-com:office:smarttags" w:element="PersonName">
              <w:smartTagPr>
                <w:attr w:name="ProductID" w:val="la Sc￨ne"/>
              </w:smartTagPr>
              <w:r w:rsidRPr="008C114E">
                <w:rPr>
                  <w:rFonts w:ascii="Arial Narrow" w:hAnsi="Arial Narrow"/>
                  <w:sz w:val="20"/>
                  <w:szCs w:val="20"/>
                  <w:lang w:val="fr-FR"/>
                </w:rPr>
                <w:t>la Scène</w:t>
              </w:r>
            </w:smartTag>
            <w:r w:rsidRPr="008C114E">
              <w:rPr>
                <w:rFonts w:ascii="Arial Narrow" w:hAnsi="Arial Narrow"/>
                <w:sz w:val="20"/>
                <w:szCs w:val="20"/>
                <w:lang w:val="fr-FR"/>
              </w:rPr>
              <w:t xml:space="preserve"> (Les) – 2011</w:t>
            </w:r>
            <w:r>
              <w:rPr>
                <w:rFonts w:ascii="Arial Narrow" w:hAnsi="Arial Narrow"/>
                <w:sz w:val="20"/>
                <w:szCs w:val="20"/>
                <w:lang w:val="fr-FR"/>
              </w:rPr>
              <w:t>–2012</w:t>
            </w:r>
            <w:r w:rsidRPr="008C114E">
              <w:rPr>
                <w:rFonts w:ascii="Arial Narrow" w:hAnsi="Arial Narrow"/>
                <w:sz w:val="20"/>
                <w:szCs w:val="20"/>
                <w:lang w:val="fr-FR"/>
              </w:rPr>
              <w:t xml:space="preserve"> and 2012</w:t>
            </w:r>
            <w:r>
              <w:rPr>
                <w:rFonts w:ascii="Arial Narrow" w:hAnsi="Arial Narrow"/>
                <w:sz w:val="20"/>
                <w:szCs w:val="20"/>
                <w:lang w:val="fr-FR"/>
              </w:rPr>
              <w:t>–20</w:t>
            </w:r>
            <w:r w:rsidRPr="008C114E">
              <w:rPr>
                <w:rFonts w:ascii="Arial Narrow" w:hAnsi="Arial Narrow"/>
                <w:sz w:val="20"/>
                <w:szCs w:val="20"/>
                <w:lang w:val="fr-FR"/>
              </w:rPr>
              <w:t>13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Richmond</w:t>
                </w:r>
              </w:smartTag>
            </w:smartTag>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Amis de la musique de Richmond (Les) – 2010</w:t>
            </w:r>
            <w:r>
              <w:rPr>
                <w:rFonts w:ascii="Arial Narrow" w:hAnsi="Arial Narrow"/>
                <w:sz w:val="20"/>
                <w:szCs w:val="20"/>
                <w:lang w:val="fr-FR"/>
              </w:rPr>
              <w:t>–2011</w:t>
            </w:r>
            <w:r w:rsidRPr="008C114E">
              <w:rPr>
                <w:rFonts w:ascii="Arial Narrow" w:hAnsi="Arial Narrow"/>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Baie</w:t>
            </w:r>
            <w:r w:rsidRPr="008C114E">
              <w:rPr>
                <w:rFonts w:ascii="Arial Narrow" w:hAnsi="Arial Narrow"/>
                <w:sz w:val="20"/>
                <w:szCs w:val="20"/>
                <w:lang w:val="en-CA"/>
              </w:rPr>
              <w:noBreakHyphen/>
              <w:t>du</w:t>
            </w:r>
            <w:r w:rsidRPr="008C114E">
              <w:rPr>
                <w:rFonts w:ascii="Arial Narrow" w:hAnsi="Arial Narrow"/>
                <w:sz w:val="20"/>
                <w:szCs w:val="20"/>
                <w:lang w:val="en-CA"/>
              </w:rPr>
              <w:noBreakHyphen/>
              <w:t>Febvre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Amis du Théâtre Belcourt (Les) – 2010</w:t>
            </w:r>
            <w:r>
              <w:rPr>
                <w:rFonts w:ascii="Arial Narrow" w:hAnsi="Arial Narrow"/>
                <w:sz w:val="20"/>
                <w:szCs w:val="20"/>
                <w:lang w:val="fr-FR"/>
              </w:rPr>
              <w:t>–2011</w:t>
            </w:r>
            <w:r w:rsidRPr="008C114E">
              <w:rPr>
                <w:rFonts w:ascii="Arial Narrow" w:hAnsi="Arial Narrow"/>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Montmagny</w:t>
            </w:r>
          </w:p>
        </w:tc>
        <w:tc>
          <w:tcPr>
            <w:tcW w:w="5580" w:type="dxa"/>
          </w:tcPr>
          <w:p w:rsidR="00680705" w:rsidRPr="008C114E" w:rsidRDefault="00680705" w:rsidP="00EE10BB">
            <w:pPr>
              <w:rPr>
                <w:rFonts w:ascii="Arial Narrow" w:hAnsi="Arial Narrow"/>
                <w:bCs/>
                <w:sz w:val="20"/>
                <w:szCs w:val="20"/>
                <w:lang w:val="fr-FR"/>
              </w:rPr>
            </w:pPr>
            <w:r w:rsidRPr="008C114E">
              <w:rPr>
                <w:rFonts w:ascii="Arial Narrow" w:hAnsi="Arial Narrow"/>
                <w:bCs/>
                <w:sz w:val="20"/>
                <w:szCs w:val="20"/>
                <w:lang w:val="fr-FR"/>
              </w:rPr>
              <w:t>Arts de la scène de Montmagny – 2011</w:t>
            </w:r>
            <w:r>
              <w:rPr>
                <w:rFonts w:ascii="Arial Narrow" w:hAnsi="Arial Narrow"/>
                <w:bCs/>
                <w:sz w:val="20"/>
                <w:szCs w:val="20"/>
                <w:lang w:val="fr-FR"/>
              </w:rPr>
              <w:t>–2012</w:t>
            </w:r>
            <w:r w:rsidRPr="008C114E">
              <w:rPr>
                <w:rFonts w:ascii="Arial Narrow" w:hAnsi="Arial Narrow"/>
                <w:bCs/>
                <w:sz w:val="20"/>
                <w:szCs w:val="20"/>
                <w:lang w:val="fr-FR"/>
              </w:rPr>
              <w:t xml:space="preserve"> and 2012</w:t>
            </w:r>
            <w:r>
              <w:rPr>
                <w:rFonts w:ascii="Arial Narrow" w:hAnsi="Arial Narrow"/>
                <w:bCs/>
                <w:sz w:val="20"/>
                <w:szCs w:val="20"/>
                <w:lang w:val="fr-FR"/>
              </w:rPr>
              <w:t>–2013</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$25,000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$25,000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Havre</w:t>
            </w:r>
            <w:r w:rsidRPr="008C114E">
              <w:rPr>
                <w:rFonts w:ascii="Arial Narrow" w:hAnsi="Arial Narrow"/>
                <w:sz w:val="20"/>
                <w:szCs w:val="20"/>
                <w:lang w:val="en-CA"/>
              </w:rPr>
              <w:noBreakHyphen/>
              <w:t>Aubert</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 xml:space="preserve">Au Vieux Treuil – </w:t>
            </w:r>
            <w:r w:rsidRPr="008C114E">
              <w:rPr>
                <w:rFonts w:ascii="Arial Narrow" w:hAnsi="Arial Narrow"/>
                <w:sz w:val="20"/>
                <w:szCs w:val="20"/>
                <w:lang w:val="en-CA"/>
              </w:rPr>
              <w:t>2010</w:t>
            </w:r>
            <w:r>
              <w:rPr>
                <w:rFonts w:ascii="Arial Narrow" w:hAnsi="Arial Narrow"/>
                <w:sz w:val="20"/>
                <w:szCs w:val="20"/>
                <w:lang w:val="en-CA"/>
              </w:rPr>
              <w:t>–2011</w:t>
            </w:r>
            <w:r w:rsidRPr="008C114E">
              <w:rPr>
                <w:rFonts w:ascii="Arial Narrow" w:hAnsi="Arial Narrow"/>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Sorel</w:t>
            </w:r>
            <w:r w:rsidRPr="008C114E">
              <w:rPr>
                <w:rFonts w:ascii="Arial Narrow" w:hAnsi="Arial Narrow"/>
                <w:sz w:val="20"/>
                <w:szCs w:val="20"/>
                <w:lang w:val="en-CA"/>
              </w:rPr>
              <w:noBreakHyphen/>
              <w:t>Tracy</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 xml:space="preserve">Azimut diffusion – </w:t>
            </w:r>
            <w:r w:rsidRPr="008C114E">
              <w:rPr>
                <w:rFonts w:ascii="Arial Narrow" w:hAnsi="Arial Narrow"/>
                <w:sz w:val="20"/>
                <w:szCs w:val="20"/>
                <w:lang w:val="en-CA"/>
              </w:rPr>
              <w:t>2011</w:t>
            </w:r>
            <w:r>
              <w:rPr>
                <w:rFonts w:ascii="Arial Narrow" w:hAnsi="Arial Narrow"/>
                <w:sz w:val="20"/>
                <w:szCs w:val="20"/>
                <w:lang w:val="en-CA"/>
              </w:rPr>
              <w:t>–2012</w:t>
            </w:r>
            <w:r w:rsidRPr="008C114E">
              <w:rPr>
                <w:rFonts w:ascii="Arial Narrow" w:hAnsi="Arial Narrow"/>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$24,000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Trois</w:t>
            </w:r>
            <w:r w:rsidRPr="008C114E">
              <w:rPr>
                <w:rFonts w:ascii="Arial Narrow" w:hAnsi="Arial Narrow"/>
                <w:sz w:val="20"/>
                <w:szCs w:val="20"/>
                <w:lang w:val="en-CA"/>
              </w:rPr>
              <w:noBreakHyphen/>
              <w:t>Rivières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Biennale internationale d’estampe contemporaine de Trois</w:t>
            </w:r>
            <w:r w:rsidRPr="008C114E">
              <w:rPr>
                <w:rFonts w:ascii="Arial Narrow" w:hAnsi="Arial Narrow"/>
                <w:bCs/>
                <w:sz w:val="20"/>
                <w:szCs w:val="20"/>
                <w:lang w:val="fr-FR"/>
              </w:rPr>
              <w:noBreakHyphen/>
              <w:t>Rivières –</w:t>
            </w:r>
            <w:r w:rsidRPr="008C114E">
              <w:rPr>
                <w:rFonts w:ascii="Arial Narrow" w:hAnsi="Arial Narrow"/>
                <w:sz w:val="20"/>
                <w:szCs w:val="20"/>
                <w:lang w:val="fr-FR"/>
              </w:rPr>
              <w:t>2011</w:t>
            </w:r>
            <w:r>
              <w:rPr>
                <w:rFonts w:ascii="Arial Narrow" w:hAnsi="Arial Narrow"/>
                <w:sz w:val="20"/>
                <w:szCs w:val="20"/>
                <w:lang w:val="fr-FR"/>
              </w:rPr>
              <w:t>–2012</w:t>
            </w:r>
            <w:r w:rsidRPr="008C114E">
              <w:rPr>
                <w:rFonts w:ascii="Arial Narrow" w:hAnsi="Arial Narrow"/>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Montmagny</w:t>
            </w:r>
          </w:p>
        </w:tc>
        <w:tc>
          <w:tcPr>
            <w:tcW w:w="5580" w:type="dxa"/>
          </w:tcPr>
          <w:p w:rsidR="00680705" w:rsidRPr="008C114E" w:rsidRDefault="00680705" w:rsidP="00EE10BB">
            <w:pPr>
              <w:rPr>
                <w:rFonts w:ascii="Arial Narrow" w:hAnsi="Arial Narrow"/>
                <w:bCs/>
                <w:sz w:val="20"/>
                <w:szCs w:val="20"/>
                <w:lang w:val="fr-FR"/>
              </w:rPr>
            </w:pPr>
            <w:r w:rsidRPr="008C114E">
              <w:rPr>
                <w:rFonts w:ascii="Arial Narrow" w:hAnsi="Arial Narrow"/>
                <w:bCs/>
                <w:sz w:val="20"/>
                <w:szCs w:val="20"/>
                <w:lang w:val="fr-FR"/>
              </w:rPr>
              <w:t>Carrefour mondial de l’accordéon de Montmagny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Gaspé</w:t>
            </w:r>
          </w:p>
        </w:tc>
        <w:tc>
          <w:tcPr>
            <w:tcW w:w="5580" w:type="dxa"/>
          </w:tcPr>
          <w:p w:rsidR="00680705" w:rsidRPr="008C114E" w:rsidRDefault="00680705" w:rsidP="00EE10BB">
            <w:pPr>
              <w:rPr>
                <w:rFonts w:ascii="Arial Narrow" w:hAnsi="Arial Narrow"/>
                <w:bCs/>
                <w:sz w:val="20"/>
                <w:szCs w:val="20"/>
                <w:lang w:val="en-CA"/>
              </w:rPr>
            </w:pPr>
            <w:r w:rsidRPr="008C114E">
              <w:rPr>
                <w:rFonts w:ascii="Arial Narrow" w:hAnsi="Arial Narrow"/>
                <w:bCs/>
                <w:sz w:val="20"/>
                <w:szCs w:val="20"/>
                <w:lang w:val="en-CA"/>
              </w:rPr>
              <w:t>C.D. Spectacles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Joliette</w:t>
                </w:r>
              </w:smartTag>
            </w:smartTag>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Centre culturel de Joliette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$47,500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Orford</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JMC Orford Arts Centre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Amqui</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Codec d’Amqui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Weedon</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Comité culturel de Weedon –</w:t>
            </w:r>
            <w:r w:rsidRPr="008C114E">
              <w:rPr>
                <w:rFonts w:ascii="Arial Narrow" w:hAnsi="Arial Narrow"/>
                <w:sz w:val="20"/>
                <w:szCs w:val="20"/>
                <w:lang w:val="fr-FR"/>
              </w:rPr>
              <w:t xml:space="preserve"> 2010</w:t>
            </w:r>
            <w:r>
              <w:rPr>
                <w:rFonts w:ascii="Arial Narrow" w:hAnsi="Arial Narrow"/>
                <w:sz w:val="20"/>
                <w:szCs w:val="20"/>
                <w:lang w:val="fr-FR"/>
              </w:rPr>
              <w:t>–2011</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Cowansville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Comité de la culture de Cowansville –</w:t>
            </w:r>
            <w:r w:rsidRPr="008C114E">
              <w:rPr>
                <w:rFonts w:ascii="Arial Narrow" w:hAnsi="Arial Narrow"/>
                <w:sz w:val="20"/>
                <w:szCs w:val="20"/>
                <w:lang w:val="fr-FR"/>
              </w:rPr>
              <w:t xml:space="preserve"> 2011</w:t>
            </w:r>
            <w:r>
              <w:rPr>
                <w:rFonts w:ascii="Arial Narrow" w:hAnsi="Arial Narrow"/>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$18,000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Léonard</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Comité de mise en valeur du lin – 2011</w:t>
            </w:r>
            <w:r>
              <w:rPr>
                <w:rFonts w:ascii="Arial Narrow" w:hAnsi="Arial Narrow"/>
                <w:bCs/>
                <w:sz w:val="20"/>
                <w:szCs w:val="20"/>
                <w:lang w:val="fr-FR"/>
              </w:rPr>
              <w:t>–2012</w:t>
            </w:r>
            <w:r w:rsidRPr="008C114E">
              <w:rPr>
                <w:rFonts w:ascii="Arial Narrow" w:hAnsi="Arial Narrow"/>
                <w:bCs/>
                <w:sz w:val="20"/>
                <w:szCs w:val="20"/>
                <w:lang w:val="fr-FR"/>
              </w:rPr>
              <w:t xml:space="preserve"> and 20</w:t>
            </w:r>
            <w:r>
              <w:rPr>
                <w:rFonts w:ascii="Arial Narrow" w:hAnsi="Arial Narrow"/>
                <w:bCs/>
                <w:sz w:val="20"/>
                <w:szCs w:val="20"/>
                <w:lang w:val="fr-FR"/>
              </w:rPr>
              <w:t>13–2014</w:t>
            </w:r>
            <w:r w:rsidRPr="008C114E">
              <w:rPr>
                <w:rFonts w:ascii="Arial Narrow" w:hAnsi="Arial Narrow"/>
                <w:bCs/>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$13,000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$13,000 (201</w:t>
            </w:r>
            <w:r>
              <w:rPr>
                <w:rFonts w:ascii="Arial Narrow" w:hAnsi="Arial Narrow"/>
                <w:sz w:val="20"/>
                <w:szCs w:val="20"/>
                <w:lang w:val="en-CA"/>
              </w:rPr>
              <w:t>3–20</w:t>
            </w:r>
            <w:r w:rsidRPr="008C114E">
              <w:rPr>
                <w:rFonts w:ascii="Arial Narrow" w:hAnsi="Arial Narrow"/>
                <w:sz w:val="20"/>
                <w:szCs w:val="20"/>
                <w:lang w:val="en-CA"/>
              </w:rPr>
              <w:t>1</w:t>
            </w:r>
            <w:r>
              <w:rPr>
                <w:rFonts w:ascii="Arial Narrow" w:hAnsi="Arial Narrow"/>
                <w:sz w:val="20"/>
                <w:szCs w:val="20"/>
                <w:lang w:val="en-CA"/>
              </w:rPr>
              <w:t>4</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Dolbeau</w:t>
            </w:r>
            <w:r w:rsidRPr="008C114E">
              <w:rPr>
                <w:rFonts w:ascii="Arial Narrow" w:hAnsi="Arial Narrow"/>
                <w:sz w:val="20"/>
                <w:szCs w:val="20"/>
                <w:lang w:val="en-CA"/>
              </w:rPr>
              <w:noBreakHyphen/>
              <w:t>Mistassini</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Comité de spectacles de Dolbeau</w:t>
            </w:r>
            <w:r w:rsidRPr="008C114E">
              <w:rPr>
                <w:rFonts w:ascii="Arial Narrow" w:hAnsi="Arial Narrow"/>
                <w:bCs/>
                <w:sz w:val="20"/>
                <w:szCs w:val="20"/>
                <w:lang w:val="fr-FR"/>
              </w:rPr>
              <w:noBreakHyphen/>
              <w:t>Mistassini – 2010</w:t>
            </w:r>
            <w:r>
              <w:rPr>
                <w:rFonts w:ascii="Arial Narrow" w:hAnsi="Arial Narrow"/>
                <w:bCs/>
                <w:sz w:val="20"/>
                <w:szCs w:val="20"/>
                <w:lang w:val="fr-FR"/>
              </w:rPr>
              <w:t>–2011</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Havre</w:t>
            </w:r>
            <w:r w:rsidRPr="008C114E">
              <w:rPr>
                <w:rFonts w:ascii="Arial Narrow" w:hAnsi="Arial Narrow"/>
                <w:sz w:val="20"/>
                <w:szCs w:val="20"/>
                <w:lang w:val="en-CA"/>
              </w:rPr>
              <w:noBreakHyphen/>
              <w:t>Saint</w:t>
            </w:r>
            <w:r w:rsidRPr="008C114E">
              <w:rPr>
                <w:rFonts w:ascii="Arial Narrow" w:hAnsi="Arial Narrow"/>
                <w:sz w:val="20"/>
                <w:szCs w:val="20"/>
                <w:lang w:val="en-CA"/>
              </w:rPr>
              <w:noBreakHyphen/>
              <w:t>Pierre</w:t>
            </w:r>
          </w:p>
        </w:tc>
        <w:tc>
          <w:tcPr>
            <w:tcW w:w="5580" w:type="dxa"/>
          </w:tcPr>
          <w:p w:rsidR="00680705" w:rsidRPr="008C114E" w:rsidRDefault="00680705" w:rsidP="00EE10BB">
            <w:pPr>
              <w:rPr>
                <w:rFonts w:ascii="Arial Narrow" w:hAnsi="Arial Narrow"/>
                <w:bCs/>
                <w:sz w:val="20"/>
                <w:szCs w:val="20"/>
                <w:lang w:val="fr-FR"/>
              </w:rPr>
            </w:pPr>
            <w:r w:rsidRPr="008C114E">
              <w:rPr>
                <w:rFonts w:ascii="Arial Narrow" w:hAnsi="Arial Narrow"/>
                <w:bCs/>
                <w:sz w:val="20"/>
                <w:szCs w:val="20"/>
                <w:lang w:val="fr-FR"/>
              </w:rPr>
              <w:t>Comité de spectacle de Havre</w:t>
            </w:r>
            <w:r w:rsidRPr="008C114E">
              <w:rPr>
                <w:rFonts w:ascii="Arial Narrow" w:hAnsi="Arial Narrow"/>
                <w:bCs/>
                <w:sz w:val="20"/>
                <w:szCs w:val="20"/>
                <w:lang w:val="fr-FR"/>
              </w:rPr>
              <w:noBreakHyphen/>
              <w:t>Saint</w:t>
            </w:r>
            <w:r w:rsidRPr="008C114E">
              <w:rPr>
                <w:rFonts w:ascii="Arial Narrow" w:hAnsi="Arial Narrow"/>
                <w:bCs/>
                <w:sz w:val="20"/>
                <w:szCs w:val="20"/>
                <w:lang w:val="fr-FR"/>
              </w:rPr>
              <w:noBreakHyphen/>
              <w:t>Pierre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Fermont</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Comité de spectacles de Fermont – 2010</w:t>
            </w:r>
            <w:r>
              <w:rPr>
                <w:rFonts w:ascii="Arial Narrow" w:hAnsi="Arial Narrow"/>
                <w:bCs/>
                <w:sz w:val="20"/>
                <w:szCs w:val="20"/>
                <w:lang w:val="fr-FR"/>
              </w:rPr>
              <w:t>–2011</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place">
              <w:r w:rsidRPr="008C114E">
                <w:rPr>
                  <w:rFonts w:ascii="Arial Narrow" w:hAnsi="Arial Narrow"/>
                  <w:sz w:val="20"/>
                  <w:szCs w:val="20"/>
                  <w:lang w:val="en-CA"/>
                </w:rPr>
                <w:t>Natashquan</w:t>
              </w:r>
            </w:smartTag>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Comité de spectacles Par Natashquan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La Sarre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Commission des loisirs de La Sarre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fr-FR"/>
              </w:rPr>
              <w:t xml:space="preserve"> </w:t>
            </w: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Lavaltrie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Coopérative de solidarité du Café culturel de la chasse</w:t>
            </w:r>
            <w:r w:rsidRPr="008C114E">
              <w:rPr>
                <w:rFonts w:ascii="Arial Narrow" w:hAnsi="Arial Narrow"/>
                <w:bCs/>
                <w:sz w:val="20"/>
                <w:szCs w:val="20"/>
                <w:lang w:val="fr-FR"/>
              </w:rPr>
              <w:noBreakHyphen/>
              <w:t>galerie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Ville</w:t>
            </w:r>
            <w:r w:rsidRPr="008C114E">
              <w:rPr>
                <w:rFonts w:ascii="Arial Narrow" w:hAnsi="Arial Narrow"/>
                <w:sz w:val="20"/>
                <w:szCs w:val="20"/>
                <w:lang w:val="en-CA"/>
              </w:rPr>
              <w:noBreakHyphen/>
              <w:t>Marie</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Corporation Augustin</w:t>
            </w:r>
            <w:r w:rsidRPr="008C114E">
              <w:rPr>
                <w:rFonts w:ascii="Arial Narrow" w:hAnsi="Arial Narrow"/>
                <w:bCs/>
                <w:sz w:val="20"/>
                <w:szCs w:val="20"/>
                <w:lang w:val="en-CA"/>
              </w:rPr>
              <w:noBreakHyphen/>
              <w:t>Chénier – 2011</w:t>
            </w:r>
            <w:r>
              <w:rPr>
                <w:rFonts w:ascii="Arial Narrow" w:hAnsi="Arial Narrow"/>
                <w:bCs/>
                <w:sz w:val="20"/>
                <w:szCs w:val="20"/>
                <w:lang w:val="en-CA"/>
              </w:rPr>
              <w:t>–2012</w:t>
            </w:r>
            <w:r w:rsidRPr="008C114E">
              <w:rPr>
                <w:rFonts w:ascii="Arial Narrow" w:hAnsi="Arial Narrow"/>
                <w:bCs/>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Trois</w:t>
            </w:r>
            <w:r w:rsidRPr="008C114E">
              <w:rPr>
                <w:rFonts w:ascii="Arial Narrow" w:hAnsi="Arial Narrow"/>
                <w:sz w:val="20"/>
                <w:szCs w:val="20"/>
                <w:lang w:val="en-CA"/>
              </w:rPr>
              <w:noBreakHyphen/>
              <w:t>Rivières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de développement culturel de Trois</w:t>
            </w:r>
            <w:r w:rsidRPr="008C114E">
              <w:rPr>
                <w:rFonts w:ascii="Arial Narrow" w:hAnsi="Arial Narrow"/>
                <w:bCs/>
                <w:sz w:val="20"/>
                <w:szCs w:val="20"/>
                <w:lang w:val="fr-FR"/>
              </w:rPr>
              <w:noBreakHyphen/>
              <w:t>Rivières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$43,000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$43,000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La Tuque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de développement des arts et de la culture de La Tuque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$49,000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Baie</w:t>
            </w:r>
            <w:r w:rsidRPr="008C114E">
              <w:rPr>
                <w:rFonts w:ascii="Arial Narrow" w:hAnsi="Arial Narrow"/>
                <w:sz w:val="20"/>
                <w:szCs w:val="20"/>
                <w:lang w:val="en-CA"/>
              </w:rPr>
              <w:noBreakHyphen/>
              <w:t>Comeau</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de gestion de la salle de spectacle de Baie</w:t>
            </w:r>
            <w:r w:rsidRPr="008C114E">
              <w:rPr>
                <w:rFonts w:ascii="Arial Narrow" w:hAnsi="Arial Narrow"/>
                <w:bCs/>
                <w:sz w:val="20"/>
                <w:szCs w:val="20"/>
                <w:lang w:val="fr-FR"/>
              </w:rPr>
              <w:noBreakHyphen/>
              <w:t>Comeau – 2011</w:t>
            </w:r>
            <w:r>
              <w:rPr>
                <w:rFonts w:ascii="Arial Narrow" w:hAnsi="Arial Narrow"/>
                <w:bCs/>
                <w:sz w:val="20"/>
                <w:szCs w:val="20"/>
                <w:lang w:val="fr-FR"/>
              </w:rPr>
              <w:t>–2012</w:t>
            </w:r>
            <w:r w:rsidRPr="008C114E">
              <w:rPr>
                <w:rFonts w:ascii="Arial Narrow" w:hAnsi="Arial Narrow"/>
                <w:bCs/>
                <w:sz w:val="20"/>
                <w:szCs w:val="20"/>
                <w:lang w:val="fr-FR"/>
              </w:rPr>
              <w:t xml:space="preserve"> and 2012</w:t>
            </w:r>
            <w:r>
              <w:rPr>
                <w:rFonts w:ascii="Arial Narrow" w:hAnsi="Arial Narrow"/>
                <w:bCs/>
                <w:sz w:val="20"/>
                <w:szCs w:val="20"/>
                <w:lang w:val="fr-FR"/>
              </w:rPr>
              <w:t>–2013</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lastRenderedPageBreak/>
              <w:t>Sept</w:t>
            </w:r>
            <w:r w:rsidRPr="008C114E">
              <w:rPr>
                <w:rFonts w:ascii="Arial Narrow" w:hAnsi="Arial Narrow"/>
                <w:sz w:val="20"/>
                <w:szCs w:val="20"/>
                <w:lang w:val="en-CA"/>
              </w:rPr>
              <w:noBreakHyphen/>
              <w:t>Îles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de la salle de spectacle de Sept</w:t>
            </w:r>
            <w:r w:rsidRPr="008C114E">
              <w:rPr>
                <w:rFonts w:ascii="Arial Narrow" w:hAnsi="Arial Narrow"/>
                <w:bCs/>
                <w:sz w:val="20"/>
                <w:szCs w:val="20"/>
                <w:lang w:val="fr-FR"/>
              </w:rPr>
              <w:noBreakHyphen/>
              <w:t>Îles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Drummondville</w:t>
                </w:r>
              </w:smartTag>
            </w:smartTag>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du centre culturel de Drummondville – 2010</w:t>
            </w:r>
            <w:r>
              <w:rPr>
                <w:rFonts w:ascii="Arial Narrow" w:hAnsi="Arial Narrow"/>
                <w:bCs/>
                <w:sz w:val="20"/>
                <w:szCs w:val="20"/>
                <w:lang w:val="fr-FR"/>
              </w:rPr>
              <w:t>–2011</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Rivière</w:t>
            </w:r>
            <w:r w:rsidRPr="008C114E">
              <w:rPr>
                <w:rFonts w:ascii="Arial Narrow" w:hAnsi="Arial Narrow"/>
                <w:sz w:val="20"/>
                <w:szCs w:val="20"/>
                <w:lang w:val="en-CA"/>
              </w:rPr>
              <w:noBreakHyphen/>
              <w:t>du</w:t>
            </w:r>
            <w:r w:rsidRPr="008C114E">
              <w:rPr>
                <w:rFonts w:ascii="Arial Narrow" w:hAnsi="Arial Narrow"/>
                <w:sz w:val="20"/>
                <w:szCs w:val="20"/>
                <w:lang w:val="en-CA"/>
              </w:rPr>
              <w:noBreakHyphen/>
              <w:t>Loup</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du centre culturel de la région de Rivière</w:t>
            </w:r>
            <w:r w:rsidRPr="008C114E">
              <w:rPr>
                <w:rFonts w:ascii="Arial Narrow" w:hAnsi="Arial Narrow"/>
                <w:bCs/>
                <w:sz w:val="20"/>
                <w:szCs w:val="20"/>
                <w:lang w:val="fr-FR"/>
              </w:rPr>
              <w:noBreakHyphen/>
              <w:t>du</w:t>
            </w:r>
            <w:r w:rsidRPr="008C114E">
              <w:rPr>
                <w:rFonts w:ascii="Arial Narrow" w:hAnsi="Arial Narrow"/>
                <w:bCs/>
                <w:sz w:val="20"/>
                <w:szCs w:val="20"/>
                <w:lang w:val="fr-FR"/>
              </w:rPr>
              <w:noBreakHyphen/>
              <w:t>Loup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La Pocatière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Corporation régionale de la salle André</w:t>
            </w:r>
            <w:r w:rsidRPr="008C114E">
              <w:rPr>
                <w:rFonts w:ascii="Arial Narrow" w:hAnsi="Arial Narrow"/>
                <w:bCs/>
                <w:sz w:val="20"/>
                <w:szCs w:val="20"/>
                <w:lang w:val="fr-FR"/>
              </w:rPr>
              <w:noBreakHyphen/>
              <w:t>Gagnon – 2011</w:t>
            </w:r>
            <w:r>
              <w:rPr>
                <w:rFonts w:ascii="Arial Narrow" w:hAnsi="Arial Narrow"/>
                <w:bCs/>
                <w:sz w:val="20"/>
                <w:szCs w:val="20"/>
                <w:lang w:val="fr-FR"/>
              </w:rPr>
              <w:t>–2012</w:t>
            </w:r>
            <w:r w:rsidRPr="008C114E">
              <w:rPr>
                <w:rFonts w:ascii="Arial Narrow" w:hAnsi="Arial Narrow"/>
                <w:bCs/>
                <w:sz w:val="20"/>
                <w:szCs w:val="20"/>
                <w:lang w:val="fr-FR"/>
              </w:rPr>
              <w:t xml:space="preserve"> and 2012</w:t>
            </w:r>
            <w:r>
              <w:rPr>
                <w:rFonts w:ascii="Arial Narrow" w:hAnsi="Arial Narrow"/>
                <w:bCs/>
                <w:sz w:val="20"/>
                <w:szCs w:val="20"/>
                <w:lang w:val="fr-FR"/>
              </w:rPr>
              <w:t>–2013</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Lévis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Diffusion culturelle de Lévis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Jérôme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Diffusion en scène Rivière</w:t>
            </w:r>
            <w:r w:rsidRPr="008C114E">
              <w:rPr>
                <w:rFonts w:ascii="Arial Narrow" w:hAnsi="Arial Narrow"/>
                <w:bCs/>
                <w:sz w:val="20"/>
                <w:szCs w:val="20"/>
                <w:lang w:val="fr-FR"/>
              </w:rPr>
              <w:noBreakHyphen/>
              <w:t>du</w:t>
            </w:r>
            <w:r w:rsidRPr="008C114E">
              <w:rPr>
                <w:rFonts w:ascii="Arial Narrow" w:hAnsi="Arial Narrow"/>
                <w:bCs/>
                <w:sz w:val="20"/>
                <w:szCs w:val="20"/>
                <w:lang w:val="fr-FR"/>
              </w:rPr>
              <w:noBreakHyphen/>
              <w:t>Nord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Bécancour</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Diffusions Plein Sud – 2011</w:t>
            </w:r>
            <w:r>
              <w:rPr>
                <w:rFonts w:ascii="Arial Narrow" w:hAnsi="Arial Narrow"/>
                <w:bCs/>
                <w:sz w:val="20"/>
                <w:szCs w:val="20"/>
                <w:lang w:val="en-CA"/>
              </w:rPr>
              <w:t>–2012</w:t>
            </w:r>
            <w:r w:rsidRPr="008C114E">
              <w:rPr>
                <w:rFonts w:ascii="Arial Narrow" w:hAnsi="Arial Narrow"/>
                <w:bCs/>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Tadoussac</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Festival de la chanson de Tadoussac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$38,000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$38,000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place">
              <w:r w:rsidRPr="008C114E">
                <w:rPr>
                  <w:rFonts w:ascii="Arial Narrow" w:hAnsi="Arial Narrow"/>
                  <w:sz w:val="20"/>
                  <w:szCs w:val="20"/>
                  <w:lang w:val="en-CA"/>
                </w:rPr>
                <w:t>Saguenay</w:t>
              </w:r>
            </w:smartTag>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Festival des musiques de création du Saguenay–Lac</w:t>
            </w:r>
            <w:r w:rsidRPr="008C114E">
              <w:rPr>
                <w:rFonts w:ascii="Arial Narrow" w:hAnsi="Arial Narrow"/>
                <w:bCs/>
                <w:sz w:val="20"/>
                <w:szCs w:val="20"/>
                <w:lang w:val="fr-FR"/>
              </w:rPr>
              <w:noBreakHyphen/>
              <w:t>St</w:t>
            </w:r>
            <w:r w:rsidRPr="008C114E">
              <w:rPr>
                <w:rFonts w:ascii="Arial Narrow" w:hAnsi="Arial Narrow"/>
                <w:bCs/>
                <w:sz w:val="20"/>
                <w:szCs w:val="20"/>
                <w:lang w:val="fr-FR"/>
              </w:rPr>
              <w:noBreakHyphen/>
              <w:t>Jean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Rouyn</w:t>
            </w:r>
            <w:r w:rsidRPr="008C114E">
              <w:rPr>
                <w:rFonts w:ascii="Arial Narrow" w:hAnsi="Arial Narrow"/>
                <w:sz w:val="20"/>
                <w:szCs w:val="20"/>
                <w:lang w:val="en-CA"/>
              </w:rPr>
              <w:noBreakHyphen/>
              <w:t>Noranda</w:t>
            </w:r>
          </w:p>
        </w:tc>
        <w:tc>
          <w:tcPr>
            <w:tcW w:w="5580" w:type="dxa"/>
          </w:tcPr>
          <w:p w:rsidR="00680705" w:rsidRPr="008C114E" w:rsidRDefault="00680705" w:rsidP="00EE10BB">
            <w:pPr>
              <w:rPr>
                <w:rFonts w:ascii="Arial Narrow" w:hAnsi="Arial Narrow"/>
                <w:bCs/>
                <w:sz w:val="20"/>
                <w:szCs w:val="20"/>
                <w:lang w:val="en-CA"/>
              </w:rPr>
            </w:pPr>
            <w:r w:rsidRPr="008C114E">
              <w:rPr>
                <w:rFonts w:ascii="Arial Narrow" w:hAnsi="Arial Narrow"/>
                <w:bCs/>
                <w:sz w:val="20"/>
                <w:szCs w:val="20"/>
                <w:lang w:val="en-CA"/>
              </w:rPr>
              <w:t>Festival Illimités – 20</w:t>
            </w:r>
            <w:r>
              <w:rPr>
                <w:rFonts w:ascii="Arial Narrow" w:hAnsi="Arial Narrow"/>
                <w:bCs/>
                <w:sz w:val="20"/>
                <w:szCs w:val="20"/>
                <w:lang w:val="en-CA"/>
              </w:rPr>
              <w:t>11–2012</w:t>
            </w:r>
            <w:r w:rsidRPr="008C114E">
              <w:rPr>
                <w:rFonts w:ascii="Arial Narrow" w:hAnsi="Arial Narrow"/>
                <w:bCs/>
                <w:sz w:val="20"/>
                <w:szCs w:val="20"/>
                <w:lang w:val="en-CA"/>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$25,000 (20</w:t>
            </w:r>
            <w:r>
              <w:rPr>
                <w:rFonts w:ascii="Arial Narrow" w:hAnsi="Arial Narrow"/>
                <w:sz w:val="20"/>
                <w:szCs w:val="20"/>
                <w:lang w:val="en-CA"/>
              </w:rPr>
              <w:t>11–2012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Trois</w:t>
            </w:r>
            <w:r w:rsidRPr="008C114E">
              <w:rPr>
                <w:rFonts w:ascii="Arial Narrow" w:hAnsi="Arial Narrow"/>
                <w:sz w:val="20"/>
                <w:szCs w:val="20"/>
                <w:lang w:val="en-CA"/>
              </w:rPr>
              <w:noBreakHyphen/>
              <w:t>Rivières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Festival international de danse Encore – 20</w:t>
            </w:r>
            <w:r>
              <w:rPr>
                <w:rFonts w:ascii="Arial Narrow" w:hAnsi="Arial Narrow"/>
                <w:bCs/>
                <w:sz w:val="20"/>
                <w:szCs w:val="20"/>
                <w:lang w:val="fr-FR"/>
              </w:rPr>
              <w:t>11–2012</w:t>
            </w:r>
            <w:r w:rsidRPr="008C114E">
              <w:rPr>
                <w:rFonts w:ascii="Arial Narrow" w:hAnsi="Arial Narrow"/>
                <w:bCs/>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$53,000 (20</w:t>
            </w:r>
            <w:r>
              <w:rPr>
                <w:rFonts w:ascii="Arial Narrow" w:hAnsi="Arial Narrow"/>
                <w:sz w:val="20"/>
                <w:szCs w:val="20"/>
                <w:lang w:val="en-CA"/>
              </w:rPr>
              <w:t>11–2012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Grand</w:t>
            </w:r>
            <w:r w:rsidRPr="008C114E">
              <w:rPr>
                <w:rFonts w:ascii="Arial Narrow" w:hAnsi="Arial Narrow"/>
                <w:sz w:val="20"/>
                <w:szCs w:val="20"/>
                <w:lang w:val="en-CA"/>
              </w:rPr>
              <w:noBreakHyphen/>
              <w:t>Métis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Fondation des jardins de Métis – 20</w:t>
            </w:r>
            <w:r>
              <w:rPr>
                <w:rFonts w:ascii="Arial Narrow" w:hAnsi="Arial Narrow"/>
                <w:bCs/>
                <w:sz w:val="20"/>
                <w:szCs w:val="20"/>
                <w:lang w:val="fr-FR"/>
              </w:rPr>
              <w:t>11–2012</w:t>
            </w:r>
            <w:r w:rsidRPr="008C114E">
              <w:rPr>
                <w:rFonts w:ascii="Arial Narrow" w:hAnsi="Arial Narrow"/>
                <w:bCs/>
                <w:sz w:val="20"/>
                <w:szCs w:val="20"/>
                <w:lang w:val="fr-FR"/>
              </w:rPr>
              <w:t xml:space="preserve"> activities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$78,250 (20</w:t>
            </w:r>
            <w:r>
              <w:rPr>
                <w:rFonts w:ascii="Arial Narrow" w:hAnsi="Arial Narrow"/>
                <w:sz w:val="20"/>
                <w:szCs w:val="20"/>
                <w:lang w:val="en-CA"/>
              </w:rPr>
              <w:t>11–2012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Thérèse</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Initiascène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Jonquière</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La Rubrique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$27,000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$27,000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Carleton</w:t>
            </w:r>
            <w:r w:rsidRPr="008C114E">
              <w:rPr>
                <w:rFonts w:ascii="Arial Narrow" w:hAnsi="Arial Narrow"/>
                <w:sz w:val="20"/>
                <w:szCs w:val="20"/>
                <w:lang w:val="en-CA"/>
              </w:rPr>
              <w:noBreakHyphen/>
              <w:t>sur</w:t>
            </w:r>
            <w:r w:rsidRPr="008C114E">
              <w:rPr>
                <w:rFonts w:ascii="Arial Narrow" w:hAnsi="Arial Narrow"/>
                <w:sz w:val="20"/>
                <w:szCs w:val="20"/>
                <w:lang w:val="en-CA"/>
              </w:rPr>
              <w:noBreakHyphen/>
              <w:t>Mer</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Maximum 90 – 2011</w:t>
            </w:r>
            <w:r>
              <w:rPr>
                <w:rFonts w:ascii="Arial Narrow" w:hAnsi="Arial Narrow"/>
                <w:bCs/>
                <w:sz w:val="20"/>
                <w:szCs w:val="20"/>
                <w:lang w:val="en-CA"/>
              </w:rPr>
              <w:t>–2012</w:t>
            </w:r>
            <w:r w:rsidRPr="008C114E">
              <w:rPr>
                <w:rFonts w:ascii="Arial Narrow" w:hAnsi="Arial Narrow"/>
                <w:bCs/>
                <w:sz w:val="20"/>
                <w:szCs w:val="20"/>
                <w:lang w:val="en-CA"/>
              </w:rPr>
              <w:t xml:space="preserve"> and 2012</w:t>
            </w:r>
            <w:r>
              <w:rPr>
                <w:rFonts w:ascii="Arial Narrow" w:hAnsi="Arial Narrow"/>
                <w:bCs/>
                <w:sz w:val="20"/>
                <w:szCs w:val="20"/>
                <w:lang w:val="en-CA"/>
              </w:rPr>
              <w:t>–2013</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$35,000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$35,000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Marie</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Ovascène – 2011</w:t>
            </w:r>
            <w:r>
              <w:rPr>
                <w:rFonts w:ascii="Arial Narrow" w:hAnsi="Arial Narrow"/>
                <w:bCs/>
                <w:sz w:val="20"/>
                <w:szCs w:val="20"/>
                <w:lang w:val="en-CA"/>
              </w:rPr>
              <w:t>–2012</w:t>
            </w:r>
            <w:r w:rsidRPr="008C114E">
              <w:rPr>
                <w:rFonts w:ascii="Arial Narrow" w:hAnsi="Arial Narrow"/>
                <w:bCs/>
                <w:sz w:val="20"/>
                <w:szCs w:val="20"/>
                <w:lang w:val="en-CA"/>
              </w:rPr>
              <w:t xml:space="preserve"> and 2012</w:t>
            </w:r>
            <w:r>
              <w:rPr>
                <w:rFonts w:ascii="Arial Narrow" w:hAnsi="Arial Narrow"/>
                <w:bCs/>
                <w:sz w:val="20"/>
                <w:szCs w:val="20"/>
                <w:lang w:val="en-CA"/>
              </w:rPr>
              <w:t>–2013</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Anne</w:t>
            </w:r>
            <w:r w:rsidRPr="008C114E">
              <w:rPr>
                <w:rFonts w:ascii="Arial Narrow" w:hAnsi="Arial Narrow"/>
                <w:sz w:val="20"/>
                <w:szCs w:val="20"/>
                <w:lang w:val="en-CA"/>
              </w:rPr>
              <w:noBreakHyphen/>
              <w:t>des</w:t>
            </w:r>
            <w:r w:rsidRPr="008C114E">
              <w:rPr>
                <w:rFonts w:ascii="Arial Narrow" w:hAnsi="Arial Narrow"/>
                <w:sz w:val="20"/>
                <w:szCs w:val="20"/>
                <w:lang w:val="en-CA"/>
              </w:rPr>
              <w:noBreakHyphen/>
              <w:t>Monts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Productions de la salle comble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Camille</w:t>
            </w:r>
          </w:p>
        </w:tc>
        <w:tc>
          <w:tcPr>
            <w:tcW w:w="5580" w:type="dxa"/>
          </w:tcPr>
          <w:p w:rsidR="00680705" w:rsidRPr="007C41B7" w:rsidRDefault="00680705" w:rsidP="00EE10BB">
            <w:pPr>
              <w:rPr>
                <w:rFonts w:ascii="Arial Narrow" w:hAnsi="Arial Narrow"/>
                <w:sz w:val="20"/>
                <w:szCs w:val="20"/>
              </w:rPr>
            </w:pPr>
            <w:r w:rsidRPr="008C114E">
              <w:rPr>
                <w:rFonts w:ascii="Arial Narrow" w:hAnsi="Arial Narrow"/>
                <w:bCs/>
                <w:sz w:val="20"/>
                <w:szCs w:val="20"/>
                <w:lang w:val="fr-FR"/>
              </w:rPr>
              <w:t>Petit Bonheur de St</w:t>
            </w:r>
            <w:r w:rsidRPr="008C114E">
              <w:rPr>
                <w:rFonts w:ascii="Arial Narrow" w:hAnsi="Arial Narrow"/>
                <w:bCs/>
                <w:sz w:val="20"/>
                <w:szCs w:val="20"/>
                <w:lang w:val="fr-FR"/>
              </w:rPr>
              <w:noBreakHyphen/>
              <w:t xml:space="preserve">Camille </w:t>
            </w:r>
            <w:r w:rsidRPr="007C41B7">
              <w:rPr>
                <w:rFonts w:ascii="Arial Narrow" w:hAnsi="Arial Narrow"/>
                <w:bCs/>
                <w:sz w:val="20"/>
                <w:szCs w:val="20"/>
              </w:rPr>
              <w:t>(Le) – 2010–2011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Richmond</w:t>
                </w:r>
              </w:smartTag>
            </w:smartTag>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Réseau Centre – 2011</w:t>
            </w:r>
            <w:r>
              <w:rPr>
                <w:rFonts w:ascii="Arial Narrow" w:hAnsi="Arial Narrow"/>
                <w:bCs/>
                <w:sz w:val="20"/>
                <w:szCs w:val="20"/>
                <w:lang w:val="en-CA"/>
              </w:rPr>
              <w:t>–2012</w:t>
            </w:r>
            <w:r w:rsidRPr="008C114E">
              <w:rPr>
                <w:rFonts w:ascii="Arial Narrow" w:hAnsi="Arial Narrow"/>
                <w:bCs/>
                <w:sz w:val="20"/>
                <w:szCs w:val="20"/>
                <w:lang w:val="en-CA"/>
              </w:rPr>
              <w:t xml:space="preserve"> and 2012</w:t>
            </w:r>
            <w:r>
              <w:rPr>
                <w:rFonts w:ascii="Arial Narrow" w:hAnsi="Arial Narrow"/>
                <w:bCs/>
                <w:sz w:val="20"/>
                <w:szCs w:val="20"/>
                <w:lang w:val="en-CA"/>
              </w:rPr>
              <w:t>–2013</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Rimouski</w:t>
                </w:r>
              </w:smartTag>
            </w:smartTag>
          </w:p>
        </w:tc>
        <w:tc>
          <w:tcPr>
            <w:tcW w:w="5580" w:type="dxa"/>
          </w:tcPr>
          <w:p w:rsidR="00680705" w:rsidRPr="008C114E" w:rsidRDefault="00680705" w:rsidP="00EE10BB">
            <w:pPr>
              <w:rPr>
                <w:rFonts w:ascii="Arial Narrow" w:hAnsi="Arial Narrow"/>
                <w:bCs/>
                <w:sz w:val="20"/>
                <w:szCs w:val="20"/>
                <w:lang w:val="fr-FR"/>
              </w:rPr>
            </w:pPr>
            <w:r w:rsidRPr="008C114E">
              <w:rPr>
                <w:rFonts w:ascii="Arial Narrow" w:hAnsi="Arial Narrow"/>
                <w:bCs/>
                <w:sz w:val="20"/>
                <w:szCs w:val="20"/>
                <w:lang w:val="fr-FR"/>
              </w:rPr>
              <w:t>Réseau des organisateurs des spectacles de l’est du Québec (ROSEQ) –2011</w:t>
            </w:r>
            <w:r>
              <w:rPr>
                <w:rFonts w:ascii="Arial Narrow" w:hAnsi="Arial Narrow"/>
                <w:bCs/>
                <w:sz w:val="20"/>
                <w:szCs w:val="20"/>
                <w:lang w:val="fr-FR"/>
              </w:rPr>
              <w:t>–2012</w:t>
            </w:r>
            <w:r w:rsidRPr="008C114E">
              <w:rPr>
                <w:rFonts w:ascii="Arial Narrow" w:hAnsi="Arial Narrow"/>
                <w:bCs/>
                <w:sz w:val="20"/>
                <w:szCs w:val="20"/>
                <w:lang w:val="fr-FR"/>
              </w:rPr>
              <w:t xml:space="preserve"> and 2012</w:t>
            </w:r>
            <w:r>
              <w:rPr>
                <w:rFonts w:ascii="Arial Narrow" w:hAnsi="Arial Narrow"/>
                <w:bCs/>
                <w:sz w:val="20"/>
                <w:szCs w:val="20"/>
                <w:lang w:val="fr-FR"/>
              </w:rPr>
              <w:t>–2013</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(2011</w:t>
            </w:r>
            <w:r>
              <w:rPr>
                <w:rFonts w:ascii="Arial Narrow" w:hAnsi="Arial Narrow"/>
                <w:sz w:val="20"/>
                <w:szCs w:val="20"/>
                <w:lang w:val="en-CA"/>
              </w:rPr>
              <w:t>–2012</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(2012</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Segal Centre for Performing Arts / Centre Segal des arts de la scène –2010</w:t>
            </w:r>
            <w:r>
              <w:rPr>
                <w:rFonts w:ascii="Arial Narrow" w:hAnsi="Arial Narrow"/>
                <w:bCs/>
                <w:sz w:val="20"/>
                <w:szCs w:val="20"/>
                <w:lang w:val="en-CA"/>
              </w:rPr>
              <w:t>–2011</w:t>
            </w:r>
            <w:r w:rsidRPr="008C114E">
              <w:rPr>
                <w:rFonts w:ascii="Arial Narrow" w:hAnsi="Arial Narrow"/>
                <w:bCs/>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Rimouski</w:t>
                </w:r>
              </w:smartTag>
            </w:smartTag>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Société de diffusion de spectacles de Rimouski (La)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Hyacinthe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Société de diffusion de spectacles de Saint</w:t>
            </w:r>
            <w:r w:rsidRPr="008C114E">
              <w:rPr>
                <w:rFonts w:ascii="Arial Narrow" w:hAnsi="Arial Narrow"/>
                <w:bCs/>
                <w:sz w:val="20"/>
                <w:szCs w:val="20"/>
                <w:lang w:val="fr-FR"/>
              </w:rPr>
              <w:noBreakHyphen/>
              <w:t>Hyacinthe –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7C41B7" w:rsidRDefault="00680705" w:rsidP="00EE10BB">
            <w:pPr>
              <w:rPr>
                <w:rFonts w:ascii="Arial Narrow" w:hAnsi="Arial Narrow"/>
                <w:sz w:val="20"/>
                <w:szCs w:val="20"/>
              </w:rPr>
            </w:pPr>
            <w:r w:rsidRPr="007C41B7">
              <w:rPr>
                <w:rFonts w:ascii="Arial Narrow" w:hAnsi="Arial Narrow"/>
                <w:sz w:val="20"/>
                <w:szCs w:val="20"/>
              </w:rPr>
              <w:t>Saint</w:t>
            </w:r>
            <w:r w:rsidRPr="007C41B7">
              <w:rPr>
                <w:rFonts w:ascii="Arial Narrow" w:hAnsi="Arial Narrow"/>
                <w:sz w:val="20"/>
                <w:szCs w:val="20"/>
              </w:rPr>
              <w:noBreakHyphen/>
              <w:t>Jean</w:t>
            </w:r>
            <w:r w:rsidRPr="007C41B7">
              <w:rPr>
                <w:rFonts w:ascii="Arial Narrow" w:hAnsi="Arial Narrow"/>
                <w:sz w:val="20"/>
                <w:szCs w:val="20"/>
              </w:rPr>
              <w:noBreakHyphen/>
              <w:t>sur</w:t>
            </w:r>
            <w:r w:rsidRPr="007C41B7">
              <w:rPr>
                <w:rFonts w:ascii="Arial Narrow" w:hAnsi="Arial Narrow"/>
                <w:sz w:val="20"/>
                <w:szCs w:val="20"/>
              </w:rPr>
              <w:noBreakHyphen/>
            </w:r>
            <w:r w:rsidRPr="007C41B7">
              <w:rPr>
                <w:rFonts w:ascii="Arial Narrow" w:hAnsi="Arial Narrow"/>
                <w:sz w:val="20"/>
                <w:szCs w:val="20"/>
              </w:rPr>
              <w:br/>
              <w:t>Richelieu</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Société pour la promotion d’événements culturels du Haut</w:t>
            </w:r>
            <w:r w:rsidRPr="008C114E">
              <w:rPr>
                <w:rFonts w:ascii="Arial Narrow" w:hAnsi="Arial Narrow"/>
                <w:bCs/>
                <w:sz w:val="20"/>
                <w:szCs w:val="20"/>
                <w:lang w:val="fr-FR"/>
              </w:rPr>
              <w:noBreakHyphen/>
              <w:t>Richelieu –2010</w:t>
            </w:r>
            <w:r>
              <w:rPr>
                <w:rFonts w:ascii="Arial Narrow" w:hAnsi="Arial Narrow"/>
                <w:bCs/>
                <w:sz w:val="20"/>
                <w:szCs w:val="20"/>
                <w:lang w:val="fr-FR"/>
              </w:rPr>
              <w:t>–2011</w:t>
            </w:r>
            <w:r w:rsidRPr="008C114E">
              <w:rPr>
                <w:rFonts w:ascii="Arial Narrow" w:hAnsi="Arial Narrow"/>
                <w:bCs/>
                <w:sz w:val="20"/>
                <w:szCs w:val="20"/>
                <w:lang w:val="fr-FR"/>
              </w:rPr>
              <w:t xml:space="preserve"> and 2011</w:t>
            </w:r>
            <w:r>
              <w:rPr>
                <w:rFonts w:ascii="Arial Narrow" w:hAnsi="Arial Narrow"/>
                <w:bCs/>
                <w:sz w:val="20"/>
                <w:szCs w:val="20"/>
                <w:lang w:val="fr-FR"/>
              </w:rPr>
              <w:t>–2012</w:t>
            </w:r>
            <w:r w:rsidRPr="008C114E">
              <w:rPr>
                <w:rFonts w:ascii="Arial Narrow" w:hAnsi="Arial Narrow"/>
                <w:bCs/>
                <w:sz w:val="20"/>
                <w:szCs w:val="20"/>
                <w:lang w:val="fr-FR"/>
              </w:rPr>
              <w:t xml:space="preserve"> seasons</w:t>
            </w:r>
          </w:p>
        </w:tc>
        <w:tc>
          <w:tcPr>
            <w:tcW w:w="2700" w:type="dxa"/>
          </w:tcPr>
          <w:p w:rsidR="00680705" w:rsidRPr="007C41B7" w:rsidRDefault="00680705" w:rsidP="00EE10BB">
            <w:pPr>
              <w:jc w:val="right"/>
              <w:rPr>
                <w:rFonts w:ascii="Arial Narrow" w:hAnsi="Arial Narrow"/>
                <w:sz w:val="20"/>
                <w:szCs w:val="20"/>
              </w:rPr>
            </w:pPr>
            <w:r w:rsidRPr="007C41B7">
              <w:rPr>
                <w:rFonts w:ascii="Arial Narrow" w:hAnsi="Arial Narrow"/>
                <w:sz w:val="20"/>
                <w:szCs w:val="20"/>
              </w:rPr>
              <w:t>$55,000 (2010–2011)</w:t>
            </w:r>
          </w:p>
          <w:p w:rsidR="00680705" w:rsidRPr="008C114E" w:rsidRDefault="00680705" w:rsidP="00EE10BB">
            <w:pPr>
              <w:jc w:val="right"/>
              <w:rPr>
                <w:rFonts w:ascii="Arial Narrow" w:hAnsi="Arial Narrow"/>
                <w:sz w:val="20"/>
                <w:szCs w:val="20"/>
                <w:lang w:val="en-CA"/>
              </w:rPr>
            </w:pPr>
            <w:r w:rsidRPr="007C41B7">
              <w:rPr>
                <w:rFonts w:ascii="Arial Narrow" w:hAnsi="Arial Narrow"/>
                <w:sz w:val="20"/>
                <w:szCs w:val="20"/>
              </w:rPr>
              <w:t xml:space="preserve">$55,000 </w:t>
            </w:r>
            <w:r w:rsidRPr="008C114E">
              <w:rPr>
                <w:rFonts w:ascii="Arial Narrow" w:hAnsi="Arial Narrow"/>
                <w:sz w:val="20"/>
                <w:szCs w:val="20"/>
                <w:lang w:val="en-CA"/>
              </w:rPr>
              <w:t>(2011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Centennial Theatre, Bishop’s University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Rouyn</w:t>
            </w:r>
            <w:r w:rsidRPr="008C114E">
              <w:rPr>
                <w:rFonts w:ascii="Arial Narrow" w:hAnsi="Arial Narrow"/>
                <w:sz w:val="20"/>
                <w:szCs w:val="20"/>
                <w:lang w:val="en-CA"/>
              </w:rPr>
              <w:noBreakHyphen/>
              <w:t>Noranda</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Théâtre du cuivre – 2011</w:t>
            </w:r>
            <w:r>
              <w:rPr>
                <w:rFonts w:ascii="Arial Narrow" w:hAnsi="Arial Narrow"/>
                <w:bCs/>
                <w:sz w:val="20"/>
                <w:szCs w:val="20"/>
                <w:lang w:val="en-CA"/>
              </w:rPr>
              <w:t>–2012</w:t>
            </w:r>
            <w:r w:rsidRPr="008C114E">
              <w:rPr>
                <w:rFonts w:ascii="Arial Narrow" w:hAnsi="Arial Narrow"/>
                <w:bCs/>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Anse</w:t>
            </w:r>
            <w:r w:rsidRPr="008C114E">
              <w:rPr>
                <w:rFonts w:ascii="Arial Narrow" w:hAnsi="Arial Narrow"/>
                <w:sz w:val="20"/>
                <w:szCs w:val="20"/>
                <w:lang w:val="en-CA"/>
              </w:rPr>
              <w:noBreakHyphen/>
              <w:t>à</w:t>
            </w:r>
            <w:r w:rsidRPr="008C114E">
              <w:rPr>
                <w:rFonts w:ascii="Arial Narrow" w:hAnsi="Arial Narrow"/>
                <w:sz w:val="20"/>
                <w:szCs w:val="20"/>
                <w:lang w:val="en-CA"/>
              </w:rPr>
              <w:noBreakHyphen/>
              <w:t>Beaufils</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Tourisme Anse</w:t>
            </w:r>
            <w:r w:rsidRPr="008C114E">
              <w:rPr>
                <w:rFonts w:ascii="Arial Narrow" w:hAnsi="Arial Narrow"/>
                <w:bCs/>
                <w:sz w:val="20"/>
                <w:szCs w:val="20"/>
                <w:lang w:val="fr-FR"/>
              </w:rPr>
              <w:noBreakHyphen/>
              <w:t>à</w:t>
            </w:r>
            <w:r w:rsidRPr="008C114E">
              <w:rPr>
                <w:rFonts w:ascii="Arial Narrow" w:hAnsi="Arial Narrow"/>
                <w:bCs/>
                <w:sz w:val="20"/>
                <w:szCs w:val="20"/>
                <w:lang w:val="fr-FR"/>
              </w:rPr>
              <w:noBreakHyphen/>
              <w:t>Beaufils – 2011</w:t>
            </w:r>
            <w:r>
              <w:rPr>
                <w:rFonts w:ascii="Arial Narrow" w:hAnsi="Arial Narrow"/>
                <w:bCs/>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Université de Sherbrooke / Centre culturel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51791" w:rsidTr="00EE10BB">
        <w:tc>
          <w:tcPr>
            <w:tcW w:w="1548" w:type="dxa"/>
          </w:tcPr>
          <w:p w:rsidR="00680705" w:rsidRPr="00851791" w:rsidRDefault="00680705" w:rsidP="00EE10BB">
            <w:pPr>
              <w:rPr>
                <w:rFonts w:ascii="Arial Narrow" w:hAnsi="Arial Narrow"/>
                <w:sz w:val="20"/>
                <w:szCs w:val="20"/>
              </w:rPr>
            </w:pPr>
            <w:r w:rsidRPr="00851791">
              <w:rPr>
                <w:rFonts w:ascii="Arial Narrow" w:hAnsi="Arial Narrow"/>
                <w:sz w:val="20"/>
                <w:szCs w:val="20"/>
              </w:rPr>
              <w:t>Salaberry</w:t>
            </w:r>
            <w:r w:rsidRPr="00851791">
              <w:rPr>
                <w:rFonts w:ascii="Arial Narrow" w:hAnsi="Arial Narrow"/>
                <w:sz w:val="20"/>
                <w:szCs w:val="20"/>
              </w:rPr>
              <w:noBreakHyphen/>
              <w:t>de</w:t>
            </w:r>
            <w:r w:rsidRPr="00851791">
              <w:rPr>
                <w:rFonts w:ascii="Arial Narrow" w:hAnsi="Arial Narrow"/>
                <w:sz w:val="20"/>
                <w:szCs w:val="20"/>
              </w:rPr>
              <w:noBreakHyphen/>
            </w:r>
            <w:r w:rsidRPr="00851791">
              <w:rPr>
                <w:rFonts w:ascii="Arial Narrow" w:hAnsi="Arial Narrow"/>
                <w:sz w:val="20"/>
                <w:szCs w:val="20"/>
              </w:rPr>
              <w:br/>
              <w:t>Valleyfield</w:t>
            </w:r>
          </w:p>
        </w:tc>
        <w:tc>
          <w:tcPr>
            <w:tcW w:w="5580" w:type="dxa"/>
          </w:tcPr>
          <w:p w:rsidR="00680705" w:rsidRPr="00851791" w:rsidRDefault="00680705" w:rsidP="00EE10BB">
            <w:pPr>
              <w:rPr>
                <w:rFonts w:ascii="Arial Narrow" w:hAnsi="Arial Narrow"/>
                <w:sz w:val="20"/>
                <w:szCs w:val="20"/>
              </w:rPr>
            </w:pPr>
            <w:r w:rsidRPr="00851791">
              <w:rPr>
                <w:rFonts w:ascii="Arial Narrow" w:hAnsi="Arial Narrow"/>
                <w:bCs/>
                <w:sz w:val="20"/>
                <w:szCs w:val="20"/>
              </w:rPr>
              <w:t>Valspec – 2010–2011 season</w:t>
            </w:r>
          </w:p>
        </w:tc>
        <w:tc>
          <w:tcPr>
            <w:tcW w:w="2700" w:type="dxa"/>
          </w:tcPr>
          <w:p w:rsidR="00680705" w:rsidRPr="00851791" w:rsidRDefault="00680705" w:rsidP="00EE10BB">
            <w:pPr>
              <w:jc w:val="right"/>
              <w:rPr>
                <w:rFonts w:ascii="Arial Narrow" w:hAnsi="Arial Narrow"/>
                <w:sz w:val="20"/>
                <w:szCs w:val="20"/>
              </w:rPr>
            </w:pPr>
            <w:r w:rsidRPr="00851791">
              <w:rPr>
                <w:rFonts w:ascii="Arial Narrow" w:hAnsi="Arial Narrow"/>
                <w:sz w:val="20"/>
                <w:szCs w:val="20"/>
              </w:rPr>
              <w:t>$45,000 (2010–2011)</w:t>
            </w:r>
          </w:p>
        </w:tc>
      </w:tr>
      <w:tr w:rsidR="00680705" w:rsidRPr="008C114E" w:rsidTr="00EE10BB">
        <w:tc>
          <w:tcPr>
            <w:tcW w:w="1548" w:type="dxa"/>
          </w:tcPr>
          <w:p w:rsidR="00680705" w:rsidRPr="00851791" w:rsidRDefault="00680705" w:rsidP="00EE10BB">
            <w:pPr>
              <w:rPr>
                <w:rFonts w:ascii="Arial Narrow" w:hAnsi="Arial Narrow"/>
                <w:sz w:val="20"/>
                <w:szCs w:val="20"/>
              </w:rPr>
            </w:pPr>
            <w:r w:rsidRPr="00851791">
              <w:rPr>
                <w:rFonts w:ascii="Arial Narrow" w:hAnsi="Arial Narrow"/>
                <w:sz w:val="20"/>
                <w:szCs w:val="20"/>
              </w:rPr>
              <w:t>Petite</w:t>
            </w:r>
            <w:r w:rsidRPr="00851791">
              <w:rPr>
                <w:rFonts w:ascii="Arial Narrow" w:hAnsi="Arial Narrow"/>
                <w:sz w:val="20"/>
                <w:szCs w:val="20"/>
              </w:rPr>
              <w:noBreakHyphen/>
              <w:t>Vallée</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Village en chanson de Petite</w:t>
            </w:r>
            <w:r w:rsidRPr="008C114E">
              <w:rPr>
                <w:rFonts w:ascii="Arial Narrow" w:hAnsi="Arial Narrow"/>
                <w:bCs/>
                <w:sz w:val="20"/>
                <w:szCs w:val="20"/>
                <w:lang w:val="fr-FR"/>
              </w:rPr>
              <w:noBreakHyphen/>
              <w:t>Vallée – 2010</w:t>
            </w:r>
            <w:r>
              <w:rPr>
                <w:rFonts w:ascii="Arial Narrow" w:hAnsi="Arial Narrow"/>
                <w:bCs/>
                <w:sz w:val="20"/>
                <w:szCs w:val="20"/>
                <w:lang w:val="fr-FR"/>
              </w:rPr>
              <w:t>–2011</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51791">
              <w:rPr>
                <w:rFonts w:ascii="Arial Narrow" w:hAnsi="Arial Narrow"/>
                <w:sz w:val="20"/>
                <w:szCs w:val="20"/>
              </w:rPr>
              <w:t>$65,000 (2</w:t>
            </w:r>
            <w:r w:rsidRPr="008C114E">
              <w:rPr>
                <w:rFonts w:ascii="Arial Narrow" w:hAnsi="Arial Narrow"/>
                <w:sz w:val="20"/>
                <w:szCs w:val="20"/>
                <w:lang w:val="en-CA"/>
              </w:rPr>
              <w:t>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Alma</w:t>
                </w:r>
              </w:smartTag>
            </w:smartTag>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Ville d’Alma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Amos</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Ville d’Amos – 2010</w:t>
            </w:r>
            <w:r>
              <w:rPr>
                <w:rFonts w:ascii="Arial Narrow" w:hAnsi="Arial Narrow"/>
                <w:bCs/>
                <w:sz w:val="20"/>
                <w:szCs w:val="20"/>
                <w:lang w:val="en-CA"/>
              </w:rPr>
              <w:t>–2011</w:t>
            </w:r>
            <w:r w:rsidRPr="008C114E">
              <w:rPr>
                <w:rFonts w:ascii="Arial Narrow" w:hAnsi="Arial Narrow"/>
                <w:bCs/>
                <w:sz w:val="20"/>
                <w:szCs w:val="20"/>
                <w:lang w:val="en-CA"/>
              </w:rPr>
              <w:t xml:space="preserve"> and 2011</w:t>
            </w:r>
            <w:r>
              <w:rPr>
                <w:rFonts w:ascii="Arial Narrow" w:hAnsi="Arial Narrow"/>
                <w:bCs/>
                <w:sz w:val="20"/>
                <w:szCs w:val="20"/>
                <w:lang w:val="en-CA"/>
              </w:rPr>
              <w:t>–2012</w:t>
            </w:r>
            <w:r w:rsidRPr="008C114E">
              <w:rPr>
                <w:rFonts w:ascii="Arial Narrow" w:hAnsi="Arial Narrow"/>
                <w:bCs/>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lastRenderedPageBreak/>
              <w:t>Mont</w:t>
            </w:r>
            <w:r w:rsidRPr="008C114E">
              <w:rPr>
                <w:rFonts w:ascii="Arial Narrow" w:hAnsi="Arial Narrow"/>
                <w:sz w:val="20"/>
                <w:szCs w:val="20"/>
                <w:lang w:val="en-CA"/>
              </w:rPr>
              <w:noBreakHyphen/>
              <w:t>Laurier</w:t>
            </w:r>
          </w:p>
        </w:tc>
        <w:tc>
          <w:tcPr>
            <w:tcW w:w="5580" w:type="dxa"/>
          </w:tcPr>
          <w:p w:rsidR="00680705" w:rsidRPr="008C114E" w:rsidRDefault="00680705" w:rsidP="00EE10BB">
            <w:pPr>
              <w:rPr>
                <w:rFonts w:ascii="Arial Narrow" w:hAnsi="Arial Narrow"/>
                <w:sz w:val="20"/>
                <w:szCs w:val="20"/>
                <w:lang w:val="fr-FR"/>
              </w:rPr>
            </w:pPr>
            <w:r w:rsidRPr="008C114E">
              <w:rPr>
                <w:rFonts w:ascii="Arial Narrow" w:hAnsi="Arial Narrow"/>
                <w:bCs/>
                <w:sz w:val="20"/>
                <w:szCs w:val="20"/>
                <w:lang w:val="fr-FR"/>
              </w:rPr>
              <w:t>Ville de Mont</w:t>
            </w:r>
            <w:r w:rsidRPr="008C114E">
              <w:rPr>
                <w:rFonts w:ascii="Arial Narrow" w:hAnsi="Arial Narrow"/>
                <w:bCs/>
                <w:sz w:val="20"/>
                <w:szCs w:val="20"/>
                <w:lang w:val="fr-FR"/>
              </w:rPr>
              <w:noBreakHyphen/>
              <w:t>Laurier</w:t>
            </w:r>
            <w:r w:rsidRPr="008C114E">
              <w:rPr>
                <w:rFonts w:ascii="Arial Narrow" w:hAnsi="Arial Narrow"/>
                <w:sz w:val="20"/>
                <w:szCs w:val="20"/>
                <w:lang w:val="fr-FR"/>
              </w:rPr>
              <w:t xml:space="preserve"> – 2011</w:t>
            </w:r>
            <w:r>
              <w:rPr>
                <w:rFonts w:ascii="Arial Narrow" w:hAnsi="Arial Narrow"/>
                <w:sz w:val="20"/>
                <w:szCs w:val="20"/>
                <w:lang w:val="fr-FR"/>
              </w:rPr>
              <w:t>–2012</w:t>
            </w:r>
            <w:r w:rsidRPr="008C114E">
              <w:rPr>
                <w:rFonts w:ascii="Arial Narrow" w:hAnsi="Arial Narrow"/>
                <w:bCs/>
                <w:sz w:val="20"/>
                <w:szCs w:val="20"/>
                <w:lang w:val="fr-FR"/>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Témiscamingue</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Ville de Témiscamingue</w:t>
            </w:r>
            <w:r w:rsidRPr="008C114E">
              <w:rPr>
                <w:rFonts w:ascii="Arial Narrow" w:hAnsi="Arial Narrow"/>
                <w:sz w:val="20"/>
                <w:szCs w:val="20"/>
                <w:lang w:val="en-CA"/>
              </w:rPr>
              <w:t xml:space="preserve"> – 2011</w:t>
            </w:r>
            <w:r>
              <w:rPr>
                <w:rFonts w:ascii="Arial Narrow" w:hAnsi="Arial Narrow"/>
                <w:sz w:val="20"/>
                <w:szCs w:val="20"/>
                <w:lang w:val="en-CA"/>
              </w:rPr>
              <w:t>–2012</w:t>
            </w:r>
            <w:r w:rsidRPr="008C114E">
              <w:rPr>
                <w:rFonts w:ascii="Arial Narrow" w:hAnsi="Arial Narrow"/>
                <w:sz w:val="20"/>
                <w:szCs w:val="20"/>
                <w:lang w:val="en-CA"/>
              </w:rPr>
              <w:t xml:space="preserve"> season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154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Val</w:t>
            </w:r>
            <w:r w:rsidRPr="008C114E">
              <w:rPr>
                <w:rFonts w:ascii="Arial Narrow" w:hAnsi="Arial Narrow"/>
                <w:sz w:val="20"/>
                <w:szCs w:val="20"/>
                <w:lang w:val="en-CA"/>
              </w:rPr>
              <w:noBreakHyphen/>
              <w:t>d’Or</w:t>
            </w:r>
          </w:p>
        </w:tc>
        <w:tc>
          <w:tcPr>
            <w:tcW w:w="5580" w:type="dxa"/>
          </w:tcPr>
          <w:p w:rsidR="00680705" w:rsidRPr="008C114E" w:rsidRDefault="00680705" w:rsidP="00EE10BB">
            <w:pPr>
              <w:rPr>
                <w:rFonts w:ascii="Arial Narrow" w:hAnsi="Arial Narrow"/>
                <w:sz w:val="20"/>
                <w:szCs w:val="20"/>
                <w:lang w:val="en-CA"/>
              </w:rPr>
            </w:pPr>
            <w:r w:rsidRPr="008C114E">
              <w:rPr>
                <w:rFonts w:ascii="Arial Narrow" w:hAnsi="Arial Narrow"/>
                <w:bCs/>
                <w:sz w:val="20"/>
                <w:szCs w:val="20"/>
                <w:lang w:val="en-CA"/>
              </w:rPr>
              <w:t>Ville de Val</w:t>
            </w:r>
            <w:r w:rsidRPr="008C114E">
              <w:rPr>
                <w:rFonts w:ascii="Arial Narrow" w:hAnsi="Arial Narrow"/>
                <w:bCs/>
                <w:sz w:val="20"/>
                <w:szCs w:val="20"/>
                <w:lang w:val="en-CA"/>
              </w:rPr>
              <w:noBreakHyphen/>
              <w:t>d’Or</w:t>
            </w:r>
            <w:r w:rsidRPr="008C114E">
              <w:rPr>
                <w:rFonts w:ascii="Arial Narrow" w:hAnsi="Arial Narrow"/>
                <w:sz w:val="20"/>
                <w:szCs w:val="20"/>
                <w:lang w:val="en-CA"/>
              </w:rPr>
              <w:t xml:space="preserve"> – 2010</w:t>
            </w:r>
            <w:r>
              <w:rPr>
                <w:rFonts w:ascii="Arial Narrow" w:hAnsi="Arial Narrow"/>
                <w:sz w:val="20"/>
                <w:szCs w:val="20"/>
                <w:lang w:val="en-CA"/>
              </w:rPr>
              <w:t>–2011</w:t>
            </w:r>
            <w:r w:rsidRPr="008C114E">
              <w:rPr>
                <w:rFonts w:ascii="Arial Narrow" w:hAnsi="Arial Narrow"/>
                <w:sz w:val="20"/>
                <w:szCs w:val="20"/>
                <w:lang w:val="en-CA"/>
              </w:rPr>
              <w:t xml:space="preserve"> and 2011</w:t>
            </w:r>
            <w:r>
              <w:rPr>
                <w:rFonts w:ascii="Arial Narrow" w:hAnsi="Arial Narrow"/>
                <w:sz w:val="20"/>
                <w:szCs w:val="20"/>
                <w:lang w:val="en-CA"/>
              </w:rPr>
              <w:t>–2012</w:t>
            </w:r>
            <w:r w:rsidRPr="008C114E">
              <w:rPr>
                <w:rFonts w:ascii="Arial Narrow" w:hAnsi="Arial Narrow"/>
                <w:sz w:val="20"/>
                <w:szCs w:val="20"/>
                <w:lang w:val="en-CA"/>
              </w:rPr>
              <w:t xml:space="preserve"> seasons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rPr>
          <w:trHeight w:val="555"/>
        </w:trPr>
        <w:tc>
          <w:tcPr>
            <w:tcW w:w="1548" w:type="dxa"/>
          </w:tcPr>
          <w:p w:rsidR="00680705" w:rsidRPr="008C114E" w:rsidRDefault="00680705" w:rsidP="00EE10BB">
            <w:pPr>
              <w:rPr>
                <w:rFonts w:ascii="Arial Narrow" w:hAnsi="Arial Narrow"/>
                <w:sz w:val="20"/>
                <w:szCs w:val="20"/>
                <w:lang w:val="en-CA"/>
              </w:rPr>
            </w:pPr>
          </w:p>
        </w:tc>
        <w:tc>
          <w:tcPr>
            <w:tcW w:w="5580" w:type="dxa"/>
          </w:tcPr>
          <w:p w:rsidR="00680705" w:rsidRPr="008C114E" w:rsidRDefault="00680705" w:rsidP="00EE10BB">
            <w:pPr>
              <w:rPr>
                <w:rFonts w:ascii="Arial Narrow" w:hAnsi="Arial Narrow"/>
                <w:b/>
                <w:sz w:val="20"/>
                <w:szCs w:val="20"/>
                <w:lang w:val="en-CA"/>
              </w:rPr>
            </w:pPr>
          </w:p>
        </w:tc>
        <w:tc>
          <w:tcPr>
            <w:tcW w:w="2700" w:type="dxa"/>
          </w:tcPr>
          <w:p w:rsidR="00680705" w:rsidRPr="008C114E" w:rsidRDefault="00680705" w:rsidP="00EE10BB">
            <w:pPr>
              <w:jc w:val="right"/>
              <w:rPr>
                <w:rFonts w:ascii="Arial Narrow" w:hAnsi="Arial Narrow"/>
                <w:b/>
                <w:sz w:val="20"/>
                <w:szCs w:val="20"/>
                <w:lang w:val="en-CA"/>
              </w:rPr>
            </w:pP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$2,834,750</w:t>
            </w:r>
          </w:p>
        </w:tc>
      </w:tr>
    </w:tbl>
    <w:p w:rsidR="00680705" w:rsidRPr="000D4394" w:rsidRDefault="00680705" w:rsidP="00680705">
      <w:pPr>
        <w:rPr>
          <w:lang w:val="en-CA"/>
        </w:rPr>
      </w:pPr>
    </w:p>
    <w:p w:rsidR="00680705" w:rsidRPr="000D4394" w:rsidRDefault="00680705" w:rsidP="00680705">
      <w:pPr>
        <w:rPr>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5013"/>
        <w:gridCol w:w="2684"/>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br w:type="page"/>
            </w:r>
          </w:p>
          <w:p w:rsidR="00680705" w:rsidRPr="008C114E" w:rsidRDefault="00680705" w:rsidP="00EE10BB">
            <w:pPr>
              <w:rPr>
                <w:rFonts w:ascii="Arial Narrow" w:hAnsi="Arial Narrow"/>
                <w:b/>
                <w:sz w:val="20"/>
                <w:szCs w:val="20"/>
                <w:lang w:val="en-CA"/>
              </w:rPr>
            </w:pPr>
            <w:r w:rsidRPr="008C114E">
              <w:rPr>
                <w:rFonts w:ascii="Arial Narrow" w:hAnsi="Arial Narrow"/>
                <w:b/>
                <w:sz w:val="20"/>
                <w:szCs w:val="20"/>
                <w:lang w:val="en-CA"/>
              </w:rPr>
              <w:t>Building Communities Through Arts and Culture</w:t>
            </w:r>
          </w:p>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The </w:t>
            </w:r>
            <w:hyperlink r:id="rId9" w:history="1">
              <w:r w:rsidRPr="008C114E">
                <w:rPr>
                  <w:rStyle w:val="Hyperlink"/>
                  <w:rFonts w:ascii="Arial Narrow" w:hAnsi="Arial Narrow"/>
                  <w:sz w:val="20"/>
                  <w:szCs w:val="20"/>
                  <w:lang w:val="en-CA"/>
                </w:rPr>
                <w:t>Building Communities Through Arts and Culture</w:t>
              </w:r>
            </w:hyperlink>
            <w:r w:rsidRPr="008C114E">
              <w:rPr>
                <w:rFonts w:ascii="Arial Narrow" w:hAnsi="Arial Narrow"/>
                <w:sz w:val="20"/>
                <w:szCs w:val="20"/>
                <w:lang w:val="en-CA"/>
              </w:rPr>
              <w:t xml:space="preserve"> program offers Canadians more opportunities to participate in activities that highlight local arts and culture or that celebrate a region’s history and heritage.</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Portneuf</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Portneuf 1861 – Celebration of the 150th anniversary of the founding of Portneuf</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$43,100 (201</w:t>
            </w:r>
            <w:r>
              <w:rPr>
                <w:rFonts w:ascii="Arial Narrow" w:hAnsi="Arial Narrow"/>
                <w:sz w:val="20"/>
                <w:szCs w:val="20"/>
                <w:lang w:val="en-CA"/>
              </w:rPr>
              <w:t>0-2012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Princeville</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Festival du cheval de Princeville, 11th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$10,200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Philémon</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Celebration of the 125th anniversary of the founding of Saint</w:t>
            </w:r>
            <w:r w:rsidRPr="008C114E">
              <w:rPr>
                <w:rFonts w:ascii="Arial Narrow" w:hAnsi="Arial Narrow"/>
                <w:sz w:val="20"/>
                <w:szCs w:val="20"/>
                <w:lang w:val="en-CA"/>
              </w:rPr>
              <w:noBreakHyphen/>
              <w:t>Philémon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Colombier</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Retrouvailles musicales de Colombier, June 2011</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$10,300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Pointe</w:t>
            </w:r>
            <w:r w:rsidRPr="008C114E">
              <w:rPr>
                <w:rFonts w:ascii="Arial Narrow" w:hAnsi="Arial Narrow"/>
                <w:sz w:val="20"/>
                <w:szCs w:val="20"/>
                <w:lang w:val="en-CA"/>
              </w:rPr>
              <w:noBreakHyphen/>
              <w:t>Fortune</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Comité des citoyens de Pointe</w:t>
            </w:r>
            <w:r w:rsidRPr="008C114E">
              <w:rPr>
                <w:rFonts w:ascii="Arial Narrow" w:hAnsi="Arial Narrow"/>
                <w:sz w:val="20"/>
                <w:szCs w:val="20"/>
                <w:lang w:val="fr-FR"/>
              </w:rPr>
              <w:noBreakHyphen/>
              <w:t>Fortune inc. (Le) – La Gare de la culture en fête, 3rd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$5,200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Société de promotion et de diffusion des arts et de la culture (S.P.D.A.C) inc. – Festival International Montréal en Arts (FIMA), 12th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$19,600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Eugène</w:t>
            </w:r>
            <w:r w:rsidRPr="008C114E">
              <w:rPr>
                <w:rFonts w:ascii="Arial Narrow" w:hAnsi="Arial Narrow"/>
                <w:sz w:val="20"/>
                <w:szCs w:val="20"/>
                <w:lang w:val="en-CA"/>
              </w:rPr>
              <w:noBreakHyphen/>
              <w:t>de</w:t>
            </w:r>
            <w:r w:rsidRPr="008C114E">
              <w:rPr>
                <w:rFonts w:ascii="Arial Narrow" w:hAnsi="Arial Narrow"/>
                <w:sz w:val="20"/>
                <w:szCs w:val="20"/>
                <w:lang w:val="en-CA"/>
              </w:rPr>
              <w:noBreakHyphen/>
              <w:t>Guigues</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Comité du centenaire de Saint</w:t>
            </w:r>
            <w:r w:rsidRPr="008C114E">
              <w:rPr>
                <w:rFonts w:ascii="Arial Narrow" w:hAnsi="Arial Narrow"/>
                <w:sz w:val="20"/>
                <w:szCs w:val="20"/>
                <w:lang w:val="fr-FR"/>
              </w:rPr>
              <w:noBreakHyphen/>
              <w:t>Eugène</w:t>
            </w:r>
            <w:r w:rsidRPr="008C114E">
              <w:rPr>
                <w:rFonts w:ascii="Arial Narrow" w:hAnsi="Arial Narrow"/>
                <w:sz w:val="20"/>
                <w:szCs w:val="20"/>
                <w:lang w:val="fr-FR"/>
              </w:rPr>
              <w:noBreakHyphen/>
              <w:t>de</w:t>
            </w:r>
            <w:r w:rsidRPr="008C114E">
              <w:rPr>
                <w:rFonts w:ascii="Arial Narrow" w:hAnsi="Arial Narrow"/>
                <w:sz w:val="20"/>
                <w:szCs w:val="20"/>
                <w:lang w:val="fr-FR"/>
              </w:rPr>
              <w:noBreakHyphen/>
              <w:t>Guigues – Celebration of the centennial of Saint</w:t>
            </w:r>
            <w:r w:rsidRPr="008C114E">
              <w:rPr>
                <w:rFonts w:ascii="Arial Narrow" w:hAnsi="Arial Narrow"/>
                <w:sz w:val="20"/>
                <w:szCs w:val="20"/>
                <w:lang w:val="fr-FR"/>
              </w:rPr>
              <w:noBreakHyphen/>
              <w:t>Eugène</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$13,200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Val</w:t>
            </w:r>
            <w:r w:rsidRPr="008C114E">
              <w:rPr>
                <w:rFonts w:ascii="Arial Narrow" w:hAnsi="Arial Narrow"/>
                <w:sz w:val="20"/>
                <w:szCs w:val="20"/>
                <w:lang w:val="en-CA"/>
              </w:rPr>
              <w:noBreakHyphen/>
              <w:t>d’Or</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Festival de contes et légendes en Abitibi</w:t>
            </w:r>
            <w:r w:rsidRPr="008C114E">
              <w:rPr>
                <w:rFonts w:ascii="Arial Narrow" w:hAnsi="Arial Narrow"/>
                <w:sz w:val="20"/>
                <w:szCs w:val="20"/>
                <w:lang w:val="fr-FR"/>
              </w:rPr>
              <w:noBreakHyphen/>
              <w:t>Témiscamingue, 8th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$6,400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Chesterville</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Celebration of the 150th anniversary of the founding of Chesterville</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$26,000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Victoriaville</w:t>
                </w:r>
              </w:smartTag>
            </w:smartTag>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Festival des sucres de St</w:t>
            </w:r>
            <w:r w:rsidRPr="008C114E">
              <w:rPr>
                <w:rFonts w:ascii="Arial Narrow" w:hAnsi="Arial Narrow"/>
                <w:sz w:val="20"/>
                <w:szCs w:val="20"/>
                <w:lang w:val="fr-FR"/>
              </w:rPr>
              <w:noBreakHyphen/>
              <w:t>Pierre</w:t>
            </w:r>
            <w:r w:rsidRPr="008C114E">
              <w:rPr>
                <w:rFonts w:ascii="Arial Narrow" w:hAnsi="Arial Narrow"/>
                <w:sz w:val="20"/>
                <w:szCs w:val="20"/>
                <w:lang w:val="fr-FR"/>
              </w:rPr>
              <w:noBreakHyphen/>
              <w:t>Baptiste – Festival des sucres, May 2011</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$15,500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Camille</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Productions des paysages éclatés (Les) – Masqu’Alors, 2nd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$6,300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Bonaventure</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Mots parleurs de Bonaventure (Les) – Festival Les mots parleurs, 4th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$8,500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Béatrix</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Comité organisateur des fêtes du 150</w:t>
            </w:r>
            <w:r w:rsidRPr="008C114E">
              <w:rPr>
                <w:rFonts w:ascii="Arial Narrow" w:hAnsi="Arial Narrow"/>
                <w:sz w:val="20"/>
                <w:szCs w:val="20"/>
                <w:vertAlign w:val="superscript"/>
                <w:lang w:val="en-CA"/>
              </w:rPr>
              <w:t>e</w:t>
            </w:r>
            <w:r w:rsidRPr="008C114E">
              <w:rPr>
                <w:rFonts w:ascii="Arial Narrow" w:hAnsi="Arial Narrow"/>
                <w:sz w:val="20"/>
                <w:szCs w:val="20"/>
                <w:lang w:val="en-CA"/>
              </w:rPr>
              <w:t xml:space="preserve"> de Sainte</w:t>
            </w:r>
            <w:r w:rsidRPr="008C114E">
              <w:rPr>
                <w:rFonts w:ascii="Arial Narrow" w:hAnsi="Arial Narrow"/>
                <w:sz w:val="20"/>
                <w:szCs w:val="20"/>
                <w:lang w:val="en-CA"/>
              </w:rPr>
              <w:noBreakHyphen/>
              <w:t>Béatrix – Celebration of the 150th anniversary of the founding of Sainte</w:t>
            </w:r>
            <w:r w:rsidRPr="008C114E">
              <w:rPr>
                <w:rFonts w:ascii="Arial Narrow" w:hAnsi="Arial Narrow"/>
                <w:sz w:val="20"/>
                <w:szCs w:val="20"/>
                <w:lang w:val="en-CA"/>
              </w:rPr>
              <w:noBreakHyphen/>
              <w:t>Béatrix</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$12,700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Alphonse</w:t>
            </w:r>
            <w:r w:rsidRPr="008C114E">
              <w:rPr>
                <w:rFonts w:ascii="Arial Narrow" w:hAnsi="Arial Narrow"/>
                <w:sz w:val="20"/>
                <w:szCs w:val="20"/>
                <w:lang w:val="en-CA"/>
              </w:rPr>
              <w:noBreakHyphen/>
              <w:t>Rodriguez</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Conseil des arts de la culture et du patrimoine de Saint</w:t>
            </w:r>
            <w:r w:rsidRPr="008C114E">
              <w:rPr>
                <w:rFonts w:ascii="Arial Narrow" w:hAnsi="Arial Narrow"/>
                <w:sz w:val="20"/>
                <w:szCs w:val="20"/>
                <w:lang w:val="fr-FR"/>
              </w:rPr>
              <w:noBreakHyphen/>
              <w:t>Alphonse</w:t>
            </w:r>
            <w:r w:rsidRPr="008C114E">
              <w:rPr>
                <w:rFonts w:ascii="Arial Narrow" w:hAnsi="Arial Narrow"/>
                <w:sz w:val="20"/>
                <w:szCs w:val="20"/>
                <w:lang w:val="fr-FR"/>
              </w:rPr>
              <w:noBreakHyphen/>
              <w:t>Rodriguez – Saint</w:t>
            </w:r>
            <w:r w:rsidRPr="008C114E">
              <w:rPr>
                <w:rFonts w:ascii="Arial Narrow" w:hAnsi="Arial Narrow"/>
                <w:sz w:val="20"/>
                <w:szCs w:val="20"/>
                <w:lang w:val="fr-FR"/>
              </w:rPr>
              <w:noBreakHyphen/>
              <w:t>Alphonse Tout en art, June 2011</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$2,600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Ursule</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Festival de Ste</w:t>
            </w:r>
            <w:r w:rsidRPr="008C114E">
              <w:rPr>
                <w:rFonts w:ascii="Arial Narrow" w:hAnsi="Arial Narrow"/>
                <w:sz w:val="20"/>
                <w:szCs w:val="20"/>
                <w:lang w:val="en-CA"/>
              </w:rPr>
              <w:noBreakHyphen/>
              <w:t>Ursule – Commemoration of the 175th anniversary of the founding of Sainte</w:t>
            </w:r>
            <w:r w:rsidRPr="008C114E">
              <w:rPr>
                <w:rFonts w:ascii="Arial Narrow" w:hAnsi="Arial Narrow"/>
                <w:sz w:val="20"/>
                <w:szCs w:val="20"/>
                <w:lang w:val="en-CA"/>
              </w:rPr>
              <w:noBreakHyphen/>
              <w:t>Ursule</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$8,100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Alexis</w:t>
            </w:r>
            <w:r w:rsidRPr="008C114E">
              <w:rPr>
                <w:rFonts w:ascii="Arial Narrow" w:hAnsi="Arial Narrow"/>
                <w:sz w:val="20"/>
                <w:szCs w:val="20"/>
                <w:lang w:val="en-CA"/>
              </w:rPr>
              <w:noBreakHyphen/>
              <w:t>des</w:t>
            </w:r>
            <w:r w:rsidRPr="008C114E">
              <w:rPr>
                <w:rFonts w:ascii="Arial Narrow" w:hAnsi="Arial Narrow"/>
                <w:sz w:val="20"/>
                <w:szCs w:val="20"/>
                <w:lang w:val="en-CA"/>
              </w:rPr>
              <w:noBreakHyphen/>
              <w:t>Monts</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Festival de la truite mouchetée St</w:t>
            </w:r>
            <w:r w:rsidRPr="008C114E">
              <w:rPr>
                <w:rFonts w:ascii="Arial Narrow" w:hAnsi="Arial Narrow"/>
                <w:sz w:val="20"/>
                <w:szCs w:val="20"/>
                <w:lang w:val="fr-FR"/>
              </w:rPr>
              <w:noBreakHyphen/>
              <w:t>Alexis, 26th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$10,100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Trois</w:t>
            </w:r>
            <w:r w:rsidRPr="008C114E">
              <w:rPr>
                <w:rFonts w:ascii="Arial Narrow" w:hAnsi="Arial Narrow"/>
                <w:sz w:val="20"/>
                <w:szCs w:val="20"/>
                <w:lang w:val="en-CA"/>
              </w:rPr>
              <w:noBreakHyphen/>
              <w:t>Rivières</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Le FestiVoix de Trois</w:t>
            </w:r>
            <w:r w:rsidRPr="008C114E">
              <w:rPr>
                <w:rFonts w:ascii="Arial Narrow" w:hAnsi="Arial Narrow"/>
                <w:sz w:val="20"/>
                <w:szCs w:val="20"/>
                <w:lang w:val="fr-FR"/>
              </w:rPr>
              <w:noBreakHyphen/>
              <w:t>Rivières, 19th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$28,700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Bromont</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La Fête du chocolat de Bromont, 11th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$12,600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Constant</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Canadian Railroad Historical Association – Exporail, the </w:t>
            </w:r>
            <w:smartTag w:uri="urn:schemas-microsoft-com:office:smarttags" w:element="PlaceName">
              <w:r w:rsidRPr="008C114E">
                <w:rPr>
                  <w:rFonts w:ascii="Arial Narrow" w:hAnsi="Arial Narrow"/>
                  <w:sz w:val="20"/>
                  <w:szCs w:val="20"/>
                  <w:lang w:val="en-CA"/>
                </w:rPr>
                <w:t>Canadian</w:t>
              </w:r>
            </w:smartTag>
            <w:r w:rsidRPr="008C114E">
              <w:rPr>
                <w:rFonts w:ascii="Arial Narrow" w:hAnsi="Arial Narrow"/>
                <w:sz w:val="20"/>
                <w:szCs w:val="20"/>
                <w:lang w:val="en-CA"/>
              </w:rPr>
              <w:t xml:space="preserve"> </w:t>
            </w:r>
            <w:smartTag w:uri="urn:schemas-microsoft-com:office:smarttags" w:element="PlaceName">
              <w:r w:rsidRPr="008C114E">
                <w:rPr>
                  <w:rFonts w:ascii="Arial Narrow" w:hAnsi="Arial Narrow"/>
                  <w:sz w:val="20"/>
                  <w:szCs w:val="20"/>
                  <w:lang w:val="en-CA"/>
                </w:rPr>
                <w:t>Railway</w:t>
              </w:r>
            </w:smartTag>
            <w:r w:rsidRPr="008C114E">
              <w:rPr>
                <w:rFonts w:ascii="Arial Narrow" w:hAnsi="Arial Narrow"/>
                <w:sz w:val="20"/>
                <w:szCs w:val="20"/>
                <w:lang w:val="en-CA"/>
              </w:rPr>
              <w:t xml:space="preserve"> </w:t>
            </w:r>
            <w:smartTag w:uri="urn:schemas-microsoft-com:office:smarttags" w:element="PlaceType">
              <w:r w:rsidRPr="008C114E">
                <w:rPr>
                  <w:rFonts w:ascii="Arial Narrow" w:hAnsi="Arial Narrow"/>
                  <w:sz w:val="20"/>
                  <w:szCs w:val="20"/>
                  <w:lang w:val="en-CA"/>
                </w:rPr>
                <w:t>Museum</w:t>
              </w:r>
            </w:smartTag>
            <w:r w:rsidRPr="008C114E">
              <w:rPr>
                <w:rFonts w:ascii="Arial Narrow" w:hAnsi="Arial Narrow"/>
                <w:sz w:val="20"/>
                <w:szCs w:val="20"/>
                <w:lang w:val="en-CA"/>
              </w:rPr>
              <w:t xml:space="preserve"> – 175th anniversary of </w:t>
            </w:r>
            <w:smartTag w:uri="urn:schemas-microsoft-com:office:smarttags" w:element="country-region">
              <w:smartTag w:uri="urn:schemas-microsoft-com:office:smarttags" w:element="place">
                <w:r w:rsidRPr="008C114E">
                  <w:rPr>
                    <w:rFonts w:ascii="Arial Narrow" w:hAnsi="Arial Narrow"/>
                    <w:sz w:val="20"/>
                    <w:szCs w:val="20"/>
                    <w:lang w:val="en-CA"/>
                  </w:rPr>
                  <w:t>Canada</w:t>
                </w:r>
              </w:smartTag>
            </w:smartTag>
            <w:r w:rsidRPr="008C114E">
              <w:rPr>
                <w:rFonts w:ascii="Arial Narrow" w:hAnsi="Arial Narrow"/>
                <w:sz w:val="20"/>
                <w:szCs w:val="20"/>
                <w:lang w:val="en-CA"/>
              </w:rPr>
              <w:t>’s first public railway</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$11,200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Centre Saint</w:t>
            </w:r>
            <w:r w:rsidRPr="008C114E">
              <w:rPr>
                <w:rFonts w:ascii="Arial Narrow" w:hAnsi="Arial Narrow"/>
                <w:sz w:val="20"/>
                <w:szCs w:val="20"/>
                <w:lang w:val="fr-FR"/>
              </w:rPr>
              <w:noBreakHyphen/>
              <w:t>Pierre – L’École Saint</w:t>
            </w:r>
            <w:r w:rsidRPr="008C114E">
              <w:rPr>
                <w:rFonts w:ascii="Arial Narrow" w:hAnsi="Arial Narrow"/>
                <w:sz w:val="20"/>
                <w:szCs w:val="20"/>
                <w:lang w:val="fr-FR"/>
              </w:rPr>
              <w:noBreakHyphen/>
              <w:t>Pierre</w:t>
            </w:r>
            <w:r w:rsidRPr="008C114E">
              <w:rPr>
                <w:rFonts w:ascii="Arial Narrow" w:hAnsi="Arial Narrow"/>
                <w:sz w:val="20"/>
                <w:szCs w:val="20"/>
                <w:lang w:val="fr-FR"/>
              </w:rPr>
              <w:noBreakHyphen/>
              <w:t>Apôtre – Un héritage pour la communauté : Les Fêtes du 125</w:t>
            </w:r>
            <w:r w:rsidRPr="008C114E">
              <w:rPr>
                <w:rFonts w:ascii="Arial Narrow" w:hAnsi="Arial Narrow"/>
                <w:sz w:val="20"/>
                <w:szCs w:val="20"/>
                <w:vertAlign w:val="superscript"/>
                <w:lang w:val="fr-FR"/>
              </w:rPr>
              <w:t>e</w:t>
            </w:r>
            <w:r w:rsidRPr="008C114E">
              <w:rPr>
                <w:rFonts w:ascii="Arial Narrow" w:hAnsi="Arial Narrow"/>
                <w:sz w:val="20"/>
                <w:szCs w:val="20"/>
                <w:lang w:val="fr-FR"/>
              </w:rPr>
              <w:t xml:space="preserve"> anniversaire de l’école Saint</w:t>
            </w:r>
            <w:r w:rsidRPr="008C114E">
              <w:rPr>
                <w:rFonts w:ascii="Arial Narrow" w:hAnsi="Arial Narrow"/>
                <w:sz w:val="20"/>
                <w:szCs w:val="20"/>
                <w:lang w:val="fr-FR"/>
              </w:rPr>
              <w:noBreakHyphen/>
              <w:t>Pierre</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$17,100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Vieillir ensemble à Mercier</w:t>
            </w:r>
            <w:r w:rsidRPr="008C114E">
              <w:rPr>
                <w:rFonts w:ascii="Arial Narrow" w:hAnsi="Arial Narrow"/>
                <w:sz w:val="20"/>
                <w:szCs w:val="20"/>
                <w:lang w:val="fr-FR"/>
              </w:rPr>
              <w:noBreakHyphen/>
              <w:t xml:space="preserve">Est – Festival Âges et Culture, </w:t>
            </w:r>
            <w:r w:rsidRPr="008C114E">
              <w:rPr>
                <w:rFonts w:ascii="Arial Narrow" w:hAnsi="Arial Narrow"/>
                <w:sz w:val="20"/>
                <w:szCs w:val="20"/>
                <w:lang w:val="fr-FR"/>
              </w:rPr>
              <w:lastRenderedPageBreak/>
              <w:t>17th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lastRenderedPageBreak/>
              <w:t>$6,700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lastRenderedPageBreak/>
              <w:t>Montréal</w:t>
            </w:r>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Festival culturel ibéro</w:t>
            </w:r>
            <w:r w:rsidRPr="008C114E">
              <w:rPr>
                <w:rFonts w:ascii="Arial Narrow" w:hAnsi="Arial Narrow"/>
                <w:sz w:val="20"/>
                <w:szCs w:val="20"/>
                <w:lang w:val="fr-FR"/>
              </w:rPr>
              <w:noBreakHyphen/>
              <w:t>latino</w:t>
            </w:r>
            <w:r w:rsidRPr="008C114E">
              <w:rPr>
                <w:rFonts w:ascii="Arial Narrow" w:hAnsi="Arial Narrow"/>
                <w:sz w:val="20"/>
                <w:szCs w:val="20"/>
                <w:lang w:val="fr-FR"/>
              </w:rPr>
              <w:noBreakHyphen/>
              <w:t>américain de Montréal, 16th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$50,400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OFF.T.A. , 5th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$12,900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Chicoutimi</w:t>
                </w:r>
              </w:smartTag>
            </w:smartTag>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Festival Jazz et Blues Héritage – Festival Jazz et Blues de Saguenay, 16th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$6,900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smartTag w:uri="urn:schemas-microsoft-com:office:smarttags" w:element="place">
              <w:r w:rsidRPr="008C114E">
                <w:rPr>
                  <w:rFonts w:ascii="Arial Narrow" w:hAnsi="Arial Narrow"/>
                  <w:sz w:val="20"/>
                  <w:szCs w:val="20"/>
                  <w:lang w:val="en-CA"/>
                </w:rPr>
                <w:t>Saguenay</w:t>
              </w:r>
            </w:smartTag>
          </w:p>
        </w:tc>
        <w:tc>
          <w:tcPr>
            <w:tcW w:w="5013"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Jonquière en musique inc., 22nd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$24,400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296C83" w:rsidTr="00EE10BB">
        <w:tc>
          <w:tcPr>
            <w:tcW w:w="2131" w:type="dxa"/>
          </w:tcPr>
          <w:p w:rsidR="00680705" w:rsidRPr="008C114E" w:rsidRDefault="00680705" w:rsidP="00EE10BB">
            <w:pPr>
              <w:rPr>
                <w:rFonts w:ascii="Arial Narrow" w:hAnsi="Arial Narrow"/>
                <w:sz w:val="20"/>
                <w:szCs w:val="20"/>
                <w:lang w:val="en-CA"/>
              </w:rPr>
            </w:pPr>
            <w:r>
              <w:rPr>
                <w:rFonts w:ascii="Arial Narrow" w:hAnsi="Arial Narrow"/>
                <w:sz w:val="20"/>
                <w:szCs w:val="20"/>
                <w:lang w:val="en-CA"/>
              </w:rPr>
              <w:t>Saint-Hyacinthe</w:t>
            </w:r>
          </w:p>
        </w:tc>
        <w:tc>
          <w:tcPr>
            <w:tcW w:w="5013" w:type="dxa"/>
          </w:tcPr>
          <w:p w:rsidR="00680705" w:rsidRPr="00296C83" w:rsidRDefault="00680705" w:rsidP="00EE10BB">
            <w:pPr>
              <w:rPr>
                <w:rFonts w:ascii="Arial Narrow" w:hAnsi="Arial Narrow"/>
                <w:sz w:val="20"/>
                <w:szCs w:val="20"/>
              </w:rPr>
            </w:pPr>
            <w:r w:rsidRPr="00296C83">
              <w:rPr>
                <w:rFonts w:ascii="Arial Narrow" w:hAnsi="Arial Narrow"/>
                <w:sz w:val="20"/>
                <w:szCs w:val="20"/>
              </w:rPr>
              <w:t>Exposition agricole de Saint-Hyacinthe, 174e édition</w:t>
            </w:r>
          </w:p>
        </w:tc>
        <w:tc>
          <w:tcPr>
            <w:tcW w:w="2684" w:type="dxa"/>
          </w:tcPr>
          <w:p w:rsidR="00680705" w:rsidRPr="00296C83" w:rsidRDefault="00680705" w:rsidP="00EE10BB">
            <w:pPr>
              <w:jc w:val="right"/>
              <w:rPr>
                <w:rFonts w:ascii="Arial Narrow" w:hAnsi="Arial Narrow"/>
                <w:sz w:val="20"/>
                <w:szCs w:val="20"/>
              </w:rPr>
            </w:pPr>
            <w:r>
              <w:rPr>
                <w:rFonts w:ascii="Arial Narrow" w:hAnsi="Arial Narrow"/>
                <w:sz w:val="20"/>
                <w:szCs w:val="20"/>
              </w:rPr>
              <w:t>$69 999 (2010-2012)</w:t>
            </w:r>
          </w:p>
        </w:tc>
      </w:tr>
      <w:tr w:rsidR="00680705" w:rsidRPr="008C114E" w:rsidTr="00EE10BB">
        <w:tc>
          <w:tcPr>
            <w:tcW w:w="2131"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13"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POP Montréal – International music festival, 5th edition</w:t>
            </w:r>
          </w:p>
        </w:tc>
        <w:tc>
          <w:tcPr>
            <w:tcW w:w="2684"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$6,600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131" w:type="dxa"/>
          </w:tcPr>
          <w:p w:rsidR="00680705" w:rsidRPr="008C114E" w:rsidRDefault="00680705" w:rsidP="00EE10BB">
            <w:pPr>
              <w:rPr>
                <w:rFonts w:ascii="Arial Narrow" w:hAnsi="Arial Narrow"/>
                <w:b/>
                <w:sz w:val="20"/>
                <w:szCs w:val="20"/>
                <w:lang w:val="en-CA"/>
              </w:rPr>
            </w:pPr>
          </w:p>
        </w:tc>
        <w:tc>
          <w:tcPr>
            <w:tcW w:w="5013" w:type="dxa"/>
          </w:tcPr>
          <w:p w:rsidR="00680705" w:rsidRPr="008C114E" w:rsidRDefault="00680705" w:rsidP="00EE10BB">
            <w:pPr>
              <w:rPr>
                <w:rFonts w:ascii="Arial Narrow" w:hAnsi="Arial Narrow"/>
                <w:b/>
                <w:sz w:val="20"/>
                <w:szCs w:val="20"/>
                <w:lang w:val="en-CA"/>
              </w:rPr>
            </w:pPr>
          </w:p>
        </w:tc>
        <w:tc>
          <w:tcPr>
            <w:tcW w:w="2684" w:type="dxa"/>
          </w:tcPr>
          <w:p w:rsidR="00680705" w:rsidRDefault="00680705" w:rsidP="00EE10BB">
            <w:pPr>
              <w:jc w:val="right"/>
              <w:rPr>
                <w:rFonts w:ascii="Arial Narrow" w:hAnsi="Arial Narrow"/>
                <w:b/>
                <w:sz w:val="20"/>
                <w:szCs w:val="20"/>
                <w:lang w:val="en-CA"/>
              </w:rPr>
            </w:pP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w:t>
            </w:r>
            <w:r>
              <w:rPr>
                <w:rFonts w:ascii="Arial Narrow" w:hAnsi="Arial Narrow"/>
                <w:b/>
                <w:sz w:val="20"/>
                <w:szCs w:val="20"/>
                <w:lang w:val="en-CA"/>
              </w:rPr>
              <w:t xml:space="preserve">465 299 </w:t>
            </w:r>
          </w:p>
        </w:tc>
      </w:tr>
    </w:tbl>
    <w:p w:rsidR="00680705" w:rsidRPr="000D4394" w:rsidRDefault="00680705" w:rsidP="00680705">
      <w:pPr>
        <w:tabs>
          <w:tab w:val="right" w:pos="3060"/>
          <w:tab w:val="right" w:pos="4860"/>
        </w:tabs>
        <w:autoSpaceDE w:val="0"/>
        <w:autoSpaceDN w:val="0"/>
        <w:adjustRightInd w:val="0"/>
        <w:rPr>
          <w:color w:val="000000"/>
          <w:lang w:val="en-CA"/>
        </w:rPr>
      </w:pPr>
    </w:p>
    <w:p w:rsidR="00680705" w:rsidRPr="000D4394" w:rsidRDefault="00680705" w:rsidP="00680705">
      <w:pPr>
        <w:tabs>
          <w:tab w:val="right" w:pos="3060"/>
          <w:tab w:val="right" w:pos="4860"/>
        </w:tabs>
        <w:autoSpaceDE w:val="0"/>
        <w:autoSpaceDN w:val="0"/>
        <w:adjustRightInd w:val="0"/>
        <w:rPr>
          <w:b/>
          <w:color w:val="000000"/>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4778"/>
        <w:gridCol w:w="2573"/>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b/>
                <w:sz w:val="20"/>
                <w:szCs w:val="20"/>
                <w:lang w:val="en-CA"/>
              </w:rPr>
            </w:pPr>
            <w:r w:rsidRPr="008C114E">
              <w:rPr>
                <w:rFonts w:ascii="Arial Narrow" w:hAnsi="Arial Narrow"/>
                <w:b/>
                <w:sz w:val="20"/>
                <w:szCs w:val="20"/>
                <w:lang w:val="en-CA"/>
              </w:rPr>
              <w:t>Museums Assistance Program</w:t>
            </w:r>
          </w:p>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The </w:t>
            </w:r>
            <w:hyperlink r:id="rId10" w:history="1">
              <w:r w:rsidRPr="008C114E">
                <w:rPr>
                  <w:rStyle w:val="Hyperlink"/>
                  <w:rFonts w:ascii="Arial Narrow" w:hAnsi="Arial Narrow"/>
                  <w:sz w:val="20"/>
                  <w:szCs w:val="20"/>
                  <w:lang w:val="en-CA"/>
                </w:rPr>
                <w:t>Museums Assistance Program</w:t>
              </w:r>
            </w:hyperlink>
            <w:r w:rsidRPr="008C114E">
              <w:rPr>
                <w:rFonts w:ascii="Arial Narrow" w:hAnsi="Arial Narrow"/>
                <w:sz w:val="20"/>
                <w:szCs w:val="20"/>
                <w:lang w:val="en-CA"/>
              </w:rPr>
              <w:t xml:space="preserve"> provides funding to Canadian museums and related institutions for projects that support the excellence of their activities and that give broader access to the treasures of our shared heritage.</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Granby</w:t>
                </w:r>
              </w:smartTag>
            </w:smartTag>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Société zoologique de Granby – Illégal, le trafic animal / Illegal, killer trader</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$171,245 (2010</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Joliette</w:t>
                </w:r>
              </w:smartTag>
            </w:smartTag>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Musée d’art de Joliette – Launch of travelling retrospective exhibition on François Lacasse, Les déversements / Outpourings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$100,000 (2010</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p w:rsidR="00680705" w:rsidRPr="008C114E" w:rsidRDefault="00680705" w:rsidP="00EE10BB">
            <w:pPr>
              <w:rPr>
                <w:rFonts w:ascii="Arial Narrow" w:hAnsi="Arial Narrow"/>
                <w:sz w:val="20"/>
                <w:szCs w:val="20"/>
                <w:lang w:val="en-CA"/>
              </w:rPr>
            </w:pP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Musée de la nature et des sciences inc. – Allez Hop la locomotion animale (travelling exhibition)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$101,035 (2010</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Constant</w:t>
            </w:r>
          </w:p>
          <w:p w:rsidR="00680705" w:rsidRPr="008C114E" w:rsidRDefault="00680705" w:rsidP="00EE10BB">
            <w:pPr>
              <w:rPr>
                <w:rFonts w:ascii="Arial Narrow" w:hAnsi="Arial Narrow"/>
                <w:sz w:val="20"/>
                <w:szCs w:val="20"/>
                <w:lang w:val="en-CA"/>
              </w:rPr>
            </w:pP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Canadian Railroad Historical </w:t>
            </w:r>
            <w:r>
              <w:rPr>
                <w:rFonts w:ascii="Arial Narrow" w:hAnsi="Arial Narrow"/>
                <w:sz w:val="20"/>
                <w:szCs w:val="20"/>
                <w:lang w:val="en-CA"/>
              </w:rPr>
              <w:t>Association – Exhibition on 175 </w:t>
            </w:r>
            <w:r w:rsidRPr="008C114E">
              <w:rPr>
                <w:rFonts w:ascii="Arial Narrow" w:hAnsi="Arial Narrow"/>
                <w:sz w:val="20"/>
                <w:szCs w:val="20"/>
                <w:lang w:val="en-CA"/>
              </w:rPr>
              <w:t>years of railway development in Canada</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$136,855 (2010</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Musée de la nature et des sciences – Énergie illimitée (travelling exhibition)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$86,375 (2010</w:t>
            </w:r>
            <w:r>
              <w:rPr>
                <w:rFonts w:ascii="Arial Narrow" w:hAnsi="Arial Narrow"/>
                <w:sz w:val="20"/>
                <w:szCs w:val="20"/>
                <w:lang w:val="en-CA"/>
              </w:rPr>
              <w:t>–2013</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Joliette</w:t>
                </w:r>
              </w:smartTag>
            </w:smartTag>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Musée d’art de Joliette – Development and implementation of a disposal policy and a procedure for standardizing exhibits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$45,315 (2010</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Thetford Mines</w:t>
                </w:r>
              </w:smartTag>
            </w:smartTag>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Musée minéralogique et minier de </w:t>
            </w:r>
            <w:smartTag w:uri="urn:schemas-microsoft-com:office:smarttags" w:element="City">
              <w:smartTag w:uri="urn:schemas-microsoft-com:office:smarttags" w:element="place">
                <w:r w:rsidRPr="008C114E">
                  <w:rPr>
                    <w:rFonts w:ascii="Arial Narrow" w:hAnsi="Arial Narrow"/>
                    <w:sz w:val="20"/>
                    <w:szCs w:val="20"/>
                    <w:lang w:val="en-CA"/>
                  </w:rPr>
                  <w:t>Thetford Mines</w:t>
                </w:r>
              </w:smartTag>
            </w:smartTag>
            <w:r w:rsidRPr="008C114E">
              <w:rPr>
                <w:rFonts w:ascii="Arial Narrow" w:hAnsi="Arial Narrow"/>
                <w:sz w:val="20"/>
                <w:szCs w:val="20"/>
                <w:lang w:val="en-CA"/>
              </w:rPr>
              <w:t xml:space="preserve"> (1993) – Hosting of suitcase exhibition, Ice Age: Cold Facts about Climate Change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$3,891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Métabetchouan</w:t>
            </w:r>
            <w:r w:rsidRPr="008C114E">
              <w:rPr>
                <w:rFonts w:ascii="Arial Narrow" w:hAnsi="Arial Narrow"/>
                <w:sz w:val="20"/>
                <w:szCs w:val="20"/>
                <w:lang w:val="fr-FR"/>
              </w:rPr>
              <w:noBreakHyphen/>
              <w:t>Lac</w:t>
            </w:r>
            <w:r w:rsidRPr="008C114E">
              <w:rPr>
                <w:rFonts w:ascii="Arial Narrow" w:hAnsi="Arial Narrow"/>
                <w:sz w:val="20"/>
                <w:szCs w:val="20"/>
                <w:lang w:val="fr-FR"/>
              </w:rPr>
              <w:noBreakHyphen/>
              <w:t>à</w:t>
            </w:r>
            <w:r w:rsidRPr="008C114E">
              <w:rPr>
                <w:rFonts w:ascii="Arial Narrow" w:hAnsi="Arial Narrow"/>
                <w:sz w:val="20"/>
                <w:szCs w:val="20"/>
                <w:lang w:val="fr-FR"/>
              </w:rPr>
              <w:noBreakHyphen/>
              <w:t>la</w:t>
            </w:r>
            <w:r w:rsidRPr="008C114E">
              <w:rPr>
                <w:rFonts w:ascii="Arial Narrow" w:hAnsi="Arial Narrow"/>
                <w:sz w:val="20"/>
                <w:szCs w:val="20"/>
                <w:lang w:val="fr-FR"/>
              </w:rPr>
              <w:noBreakHyphen/>
              <w:t>Croix </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Centre d’interprétation de l’agriculture et de la ruralité – Inventorying, classification, digitization and documentation of agricultural machinery and antique cars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$23,496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Gaspé</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Réseau muséal de la Gaspésie – Inventorying of members’ needs for specialized resources for efficient sharing</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$16,502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Mashteuiatsh</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Société d’histoire et d’archéologie de Mashteuiatsh – Digitization and accessibility of Ilnu heritage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$26,161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b/>
                <w:sz w:val="20"/>
                <w:szCs w:val="20"/>
                <w:lang w:val="en-CA"/>
              </w:rPr>
            </w:pPr>
          </w:p>
        </w:tc>
        <w:tc>
          <w:tcPr>
            <w:tcW w:w="5040" w:type="dxa"/>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p>
        </w:tc>
        <w:tc>
          <w:tcPr>
            <w:tcW w:w="2700" w:type="dxa"/>
          </w:tcPr>
          <w:p w:rsidR="00680705" w:rsidRPr="008C114E" w:rsidRDefault="00680705" w:rsidP="00EE10BB">
            <w:pPr>
              <w:rPr>
                <w:rFonts w:ascii="Arial Narrow" w:hAnsi="Arial Narrow"/>
                <w:b/>
                <w:sz w:val="20"/>
                <w:szCs w:val="20"/>
                <w:lang w:val="en-CA"/>
              </w:rPr>
            </w:pPr>
            <w:r w:rsidRPr="008C114E">
              <w:rPr>
                <w:rFonts w:ascii="Arial Narrow" w:hAnsi="Arial Narrow"/>
                <w:b/>
                <w:sz w:val="20"/>
                <w:szCs w:val="20"/>
                <w:lang w:val="en-CA"/>
              </w:rPr>
              <w:t xml:space="preserve"> </w:t>
            </w: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$710,875</w:t>
            </w:r>
          </w:p>
        </w:tc>
      </w:tr>
    </w:tbl>
    <w:p w:rsidR="00680705" w:rsidRPr="000D4394" w:rsidRDefault="00680705" w:rsidP="00680705">
      <w:pPr>
        <w:autoSpaceDE w:val="0"/>
        <w:autoSpaceDN w:val="0"/>
        <w:adjustRightInd w:val="0"/>
        <w:rPr>
          <w:color w:val="000000"/>
          <w:lang w:val="en-CA"/>
        </w:rPr>
      </w:pPr>
    </w:p>
    <w:p w:rsidR="00680705" w:rsidRPr="000D4394" w:rsidRDefault="00680705" w:rsidP="00680705">
      <w:pPr>
        <w:autoSpaceDE w:val="0"/>
        <w:autoSpaceDN w:val="0"/>
        <w:adjustRightInd w:val="0"/>
        <w:rPr>
          <w:color w:val="000000"/>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040"/>
        <w:gridCol w:w="2700"/>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b/>
                <w:sz w:val="20"/>
                <w:szCs w:val="20"/>
                <w:lang w:val="en-CA"/>
              </w:rPr>
            </w:pPr>
            <w:smartTag w:uri="urn:schemas-microsoft-com:office:smarttags" w:element="country-region">
              <w:smartTag w:uri="urn:schemas-microsoft-com:office:smarttags" w:element="place">
                <w:r w:rsidRPr="008C114E">
                  <w:rPr>
                    <w:rFonts w:ascii="Arial Narrow" w:hAnsi="Arial Narrow"/>
                    <w:b/>
                    <w:sz w:val="20"/>
                    <w:szCs w:val="20"/>
                    <w:lang w:val="en-CA"/>
                  </w:rPr>
                  <w:t>Canada</w:t>
                </w:r>
              </w:smartTag>
            </w:smartTag>
            <w:r w:rsidRPr="008C114E">
              <w:rPr>
                <w:rFonts w:ascii="Arial Narrow" w:hAnsi="Arial Narrow"/>
                <w:b/>
                <w:sz w:val="20"/>
                <w:szCs w:val="20"/>
                <w:lang w:val="en-CA"/>
              </w:rPr>
              <w:t xml:space="preserve"> Cultural Spaces Fund</w:t>
            </w:r>
          </w:p>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The </w:t>
            </w:r>
            <w:hyperlink r:id="rId11" w:history="1">
              <w:r w:rsidRPr="008C114E">
                <w:rPr>
                  <w:rStyle w:val="Hyperlink"/>
                  <w:rFonts w:ascii="Arial Narrow" w:hAnsi="Arial Narrow"/>
                  <w:bCs/>
                  <w:sz w:val="20"/>
                  <w:szCs w:val="20"/>
                  <w:lang w:val="en-CA"/>
                </w:rPr>
                <w:t>Canada Cultural Spaces Fund</w:t>
              </w:r>
            </w:hyperlink>
            <w:r w:rsidRPr="008C114E">
              <w:rPr>
                <w:rFonts w:ascii="Arial Narrow" w:hAnsi="Arial Narrow"/>
                <w:bCs/>
                <w:sz w:val="20"/>
                <w:szCs w:val="20"/>
                <w:lang w:val="en-CA"/>
              </w:rPr>
              <w:t xml:space="preserve"> </w:t>
            </w:r>
            <w:r w:rsidRPr="008C114E">
              <w:rPr>
                <w:rFonts w:ascii="Arial Narrow" w:hAnsi="Arial Narrow"/>
                <w:color w:val="000000"/>
                <w:sz w:val="20"/>
                <w:szCs w:val="20"/>
                <w:lang w:val="en-CA"/>
              </w:rPr>
              <w:t>seeks to improve physical conditions for artistic creativity and innovation. It is also designed to increase access for Canadians to performing arts, visual arts, media arts, and to museum collections and heritage displays.</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Sorel</w:t>
            </w:r>
            <w:r w:rsidRPr="008C114E">
              <w:rPr>
                <w:rFonts w:ascii="Arial Narrow" w:hAnsi="Arial Narrow"/>
                <w:sz w:val="20"/>
                <w:szCs w:val="20"/>
                <w:lang w:val="en-CA"/>
              </w:rPr>
              <w:noBreakHyphen/>
              <w:t>Tracy</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Azimut diffusion – Renovation of Salle Georges</w:t>
            </w:r>
            <w:r w:rsidRPr="008C114E">
              <w:rPr>
                <w:rFonts w:ascii="Arial Narrow" w:hAnsi="Arial Narrow"/>
                <w:sz w:val="20"/>
                <w:szCs w:val="20"/>
                <w:lang w:val="en-CA"/>
              </w:rPr>
              <w:noBreakHyphen/>
              <w:t>Codling performance hall</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$789,000</w:t>
            </w:r>
            <w:r>
              <w:rPr>
                <w:rFonts w:ascii="Arial Narrow" w:hAnsi="Arial Narrow"/>
                <w:sz w:val="20"/>
                <w:szCs w:val="20"/>
                <w:lang w:val="en-CA"/>
              </w:rPr>
              <w:t xml:space="preserve"> </w:t>
            </w:r>
            <w:r w:rsidRPr="008C114E">
              <w:rPr>
                <w:rFonts w:ascii="Arial Narrow" w:hAnsi="Arial Narrow"/>
                <w:sz w:val="20"/>
                <w:szCs w:val="20"/>
                <w:lang w:val="en-CA"/>
              </w:rPr>
              <w:t>(201</w:t>
            </w:r>
            <w:r>
              <w:rPr>
                <w:rFonts w:ascii="Arial Narrow" w:hAnsi="Arial Narrow"/>
                <w:sz w:val="20"/>
                <w:szCs w:val="20"/>
                <w:lang w:val="en-CA"/>
              </w:rPr>
              <w:t>1-2012</w:t>
            </w:r>
            <w:r w:rsidRPr="008C114E">
              <w:rPr>
                <w:rFonts w:ascii="Arial Narrow" w:hAnsi="Arial Narrow"/>
                <w:sz w:val="20"/>
                <w:szCs w:val="20"/>
                <w:lang w:val="en-CA"/>
              </w:rPr>
              <w:t xml:space="preserve">) </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Centre for education and theatre in Montreal – Dedicated Space in Montreal for Musical Theatre Development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$24,638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L’Islet</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Musée maritime du Québec – capital program, phase 2, </w:t>
            </w:r>
            <w:r w:rsidRPr="008C114E">
              <w:rPr>
                <w:rFonts w:ascii="Arial Narrow" w:hAnsi="Arial Narrow"/>
                <w:sz w:val="20"/>
                <w:szCs w:val="20"/>
                <w:lang w:val="en-CA"/>
              </w:rPr>
              <w:lastRenderedPageBreak/>
              <w:t>refurbishment of museum boats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lastRenderedPageBreak/>
              <w:t>$400,000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lastRenderedPageBreak/>
              <w:t>Québec</w:t>
            </w:r>
            <w:r>
              <w:rPr>
                <w:rFonts w:ascii="Arial Narrow" w:hAnsi="Arial Narrow"/>
                <w:sz w:val="20"/>
                <w:szCs w:val="20"/>
                <w:lang w:val="en-CA"/>
              </w:rPr>
              <w:t xml:space="preserve"> City</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Ville de Québec – Maison de la littérature</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$1,500,000 (201</w:t>
            </w:r>
            <w:r>
              <w:rPr>
                <w:rFonts w:ascii="Arial Narrow" w:hAnsi="Arial Narrow"/>
                <w:sz w:val="20"/>
                <w:szCs w:val="20"/>
                <w:lang w:val="en-CA"/>
              </w:rPr>
              <w:t>1-2013</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La Pocatière</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Musée François</w:t>
            </w:r>
            <w:r w:rsidRPr="008C114E">
              <w:rPr>
                <w:rFonts w:ascii="Arial Narrow" w:hAnsi="Arial Narrow"/>
                <w:sz w:val="20"/>
                <w:szCs w:val="20"/>
                <w:lang w:val="en-CA"/>
              </w:rPr>
              <w:noBreakHyphen/>
              <w:t>Pilote – Renovations to meet standards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$84,518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Anne</w:t>
            </w:r>
            <w:r w:rsidRPr="008C114E">
              <w:rPr>
                <w:rFonts w:ascii="Arial Narrow" w:hAnsi="Arial Narrow"/>
                <w:sz w:val="20"/>
                <w:szCs w:val="20"/>
                <w:lang w:val="en-CA"/>
              </w:rPr>
              <w:noBreakHyphen/>
              <w:t>de</w:t>
            </w:r>
            <w:r w:rsidRPr="008C114E">
              <w:rPr>
                <w:rFonts w:ascii="Arial Narrow" w:hAnsi="Arial Narrow"/>
                <w:sz w:val="20"/>
                <w:szCs w:val="20"/>
                <w:lang w:val="en-CA"/>
              </w:rPr>
              <w:noBreakHyphen/>
              <w:t>Bellevue</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St. Lawrence Valley Natural History Society – Ecomuseum avian fauna: Renovation of the aviary for waterfowl and herons, and construction of a building with multiple enclosures for birds of prey in the education program</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$400,000 (2010</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Espace go – Implementation of new ticketing system</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$37,776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w:t>
            </w:r>
            <w:r w:rsidRPr="008C114E">
              <w:rPr>
                <w:rFonts w:ascii="Arial Narrow" w:hAnsi="Arial Narrow"/>
                <w:sz w:val="20"/>
                <w:szCs w:val="20"/>
                <w:lang w:val="en-CA"/>
              </w:rPr>
              <w:noBreakHyphen/>
              <w:t>Hyacinthe</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Ville de Saint</w:t>
            </w:r>
            <w:r w:rsidRPr="008C114E">
              <w:rPr>
                <w:rFonts w:ascii="Arial Narrow" w:hAnsi="Arial Narrow"/>
                <w:sz w:val="20"/>
                <w:szCs w:val="20"/>
                <w:lang w:val="en-CA"/>
              </w:rPr>
              <w:noBreakHyphen/>
              <w:t>Hyacinthe – Renovation of the Centre des arts Juliette</w:t>
            </w:r>
            <w:r w:rsidRPr="008C114E">
              <w:rPr>
                <w:rFonts w:ascii="Arial Narrow" w:hAnsi="Arial Narrow"/>
                <w:sz w:val="20"/>
                <w:szCs w:val="20"/>
                <w:lang w:val="en-CA"/>
              </w:rPr>
              <w:noBreakHyphen/>
              <w:t>Lassonde / Elevator and acoustic barrier projects at Espace Rona</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$299,979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Oujé</w:t>
            </w:r>
            <w:r w:rsidRPr="008C114E">
              <w:rPr>
                <w:rFonts w:ascii="Arial Narrow" w:hAnsi="Arial Narrow"/>
                <w:sz w:val="20"/>
                <w:szCs w:val="20"/>
                <w:lang w:val="en-CA"/>
              </w:rPr>
              <w:noBreakHyphen/>
              <w:t>Bougoumou</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Aanischaaukamikw Cultural Institute – Aanischaaukamikw Construction Project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$456,829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SAT Society for Arts and Technology – Renovation and expansion of SAT and purchase of new equipment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Cité des arts du cirque – Modernization of stage equipment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$42,000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Oboro Goboro – Final phase of development of the Oboro New Media Laboratory</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$90,000 (201</w:t>
            </w:r>
            <w:r>
              <w:rPr>
                <w:rFonts w:ascii="Arial Narrow" w:hAnsi="Arial Narrow"/>
                <w:sz w:val="20"/>
                <w:szCs w:val="20"/>
                <w:lang w:val="en-CA"/>
              </w:rPr>
              <w:t>1–2012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Havre</w:t>
            </w:r>
            <w:r w:rsidRPr="008C114E">
              <w:rPr>
                <w:rFonts w:ascii="Arial Narrow" w:hAnsi="Arial Narrow"/>
                <w:sz w:val="20"/>
                <w:szCs w:val="20"/>
                <w:lang w:val="en-CA"/>
              </w:rPr>
              <w:noBreakHyphen/>
              <w:t>Aubert</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 xml:space="preserve">Musée de la mer – Major renovations and expansion </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$273,000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Longueuil</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 xml:space="preserve">Théâtre de la ville – </w:t>
            </w:r>
            <w:r w:rsidRPr="007C41B7">
              <w:rPr>
                <w:rFonts w:ascii="Arial Narrow" w:hAnsi="Arial Narrow"/>
                <w:sz w:val="20"/>
                <w:szCs w:val="20"/>
                <w:lang w:val="fr-FR"/>
              </w:rPr>
              <w:t>PFT</w:t>
            </w:r>
            <w:r w:rsidRPr="008C114E">
              <w:rPr>
                <w:rFonts w:ascii="Arial Narrow" w:hAnsi="Arial Narrow"/>
                <w:sz w:val="20"/>
                <w:szCs w:val="20"/>
                <w:lang w:val="fr-FR"/>
              </w:rPr>
              <w:t xml:space="preserve"> and management study</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$42,205 (20</w:t>
            </w:r>
            <w:r>
              <w:rPr>
                <w:rFonts w:ascii="Arial Narrow" w:hAnsi="Arial Narrow"/>
                <w:sz w:val="20"/>
                <w:szCs w:val="20"/>
                <w:lang w:val="en-CA"/>
              </w:rPr>
              <w:t>11–2012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Cercle d’expression artistique NyataNyata – capital project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$6,999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Brigide</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 xml:space="preserve">Compagnie de théâtre Le Carrousel – Feasibility study </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Théâtre du Rideau</w:t>
            </w:r>
            <w:r w:rsidRPr="008C114E">
              <w:rPr>
                <w:rFonts w:ascii="Arial Narrow" w:hAnsi="Arial Narrow"/>
                <w:sz w:val="20"/>
                <w:szCs w:val="20"/>
                <w:lang w:val="en-CA"/>
              </w:rPr>
              <w:noBreakHyphen/>
              <w:t>Vert – Renovation and upgrade of buildings and equipment, phase 2</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$7,650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b/>
                <w:sz w:val="20"/>
                <w:szCs w:val="20"/>
                <w:lang w:val="en-CA"/>
              </w:rPr>
            </w:pPr>
          </w:p>
        </w:tc>
        <w:tc>
          <w:tcPr>
            <w:tcW w:w="5040" w:type="dxa"/>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p>
        </w:tc>
        <w:tc>
          <w:tcPr>
            <w:tcW w:w="2700" w:type="dxa"/>
          </w:tcPr>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 xml:space="preserve"> </w:t>
            </w: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$5,062,594</w:t>
            </w:r>
          </w:p>
        </w:tc>
      </w:tr>
    </w:tbl>
    <w:p w:rsidR="00680705" w:rsidRPr="000D4394" w:rsidRDefault="00680705" w:rsidP="00680705">
      <w:pPr>
        <w:autoSpaceDE w:val="0"/>
        <w:autoSpaceDN w:val="0"/>
        <w:adjustRightInd w:val="0"/>
        <w:rPr>
          <w:color w:val="000000"/>
          <w:lang w:val="en-CA"/>
        </w:rPr>
      </w:pPr>
    </w:p>
    <w:p w:rsidR="00680705" w:rsidRPr="000D4394" w:rsidRDefault="00680705" w:rsidP="00680705">
      <w:pPr>
        <w:autoSpaceDE w:val="0"/>
        <w:autoSpaceDN w:val="0"/>
        <w:adjustRightInd w:val="0"/>
        <w:rPr>
          <w:color w:val="000000"/>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040"/>
        <w:gridCol w:w="2700"/>
      </w:tblGrid>
      <w:tr w:rsidR="00680705" w:rsidRPr="008C114E" w:rsidTr="00EE10BB">
        <w:tc>
          <w:tcPr>
            <w:tcW w:w="9828" w:type="dxa"/>
            <w:gridSpan w:val="3"/>
            <w:shd w:val="clear" w:color="auto" w:fill="B3B3B3"/>
          </w:tcPr>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b/>
                <w:sz w:val="20"/>
                <w:szCs w:val="20"/>
                <w:lang w:val="en-CA"/>
              </w:rPr>
            </w:pPr>
            <w:r w:rsidRPr="008C114E">
              <w:rPr>
                <w:rFonts w:ascii="Arial Narrow" w:hAnsi="Arial Narrow"/>
                <w:b/>
                <w:sz w:val="20"/>
                <w:szCs w:val="20"/>
                <w:lang w:val="en-CA"/>
              </w:rPr>
              <w:t>Official Languages Support Programs</w:t>
            </w:r>
          </w:p>
          <w:p w:rsidR="00680705" w:rsidRPr="008C114E" w:rsidRDefault="00680705" w:rsidP="00EE10BB">
            <w:pPr>
              <w:rPr>
                <w:rFonts w:ascii="Arial Narrow" w:hAnsi="Arial Narrow"/>
                <w:sz w:val="20"/>
                <w:szCs w:val="20"/>
                <w:lang w:val="en-CA"/>
              </w:rPr>
            </w:pPr>
          </w:p>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The </w:t>
            </w:r>
            <w:hyperlink r:id="rId12" w:history="1">
              <w:r w:rsidRPr="008C114E">
                <w:rPr>
                  <w:rStyle w:val="Hyperlink"/>
                  <w:rFonts w:ascii="Arial Narrow" w:hAnsi="Arial Narrow"/>
                  <w:sz w:val="20"/>
                  <w:szCs w:val="20"/>
                  <w:lang w:val="en-CA"/>
                </w:rPr>
                <w:t>Official Languages Support Programs</w:t>
              </w:r>
            </w:hyperlink>
            <w:r w:rsidRPr="008C114E">
              <w:rPr>
                <w:rFonts w:ascii="Arial Narrow" w:hAnsi="Arial Narrow"/>
                <w:sz w:val="20"/>
                <w:szCs w:val="20"/>
                <w:lang w:val="en-CA"/>
              </w:rPr>
              <w:t xml:space="preserve"> </w:t>
            </w:r>
            <w:r w:rsidRPr="008C114E">
              <w:rPr>
                <w:rFonts w:ascii="Arial Narrow" w:hAnsi="Arial Narrow"/>
                <w:color w:val="000000"/>
                <w:sz w:val="20"/>
                <w:szCs w:val="20"/>
                <w:lang w:val="en-CA"/>
              </w:rPr>
              <w:t>seek to encourage the development of official</w:t>
            </w:r>
            <w:r w:rsidRPr="008C114E">
              <w:rPr>
                <w:rFonts w:ascii="Arial Narrow" w:hAnsi="Arial Narrow"/>
                <w:color w:val="000000"/>
                <w:sz w:val="20"/>
                <w:szCs w:val="20"/>
                <w:lang w:val="en-CA"/>
              </w:rPr>
              <w:noBreakHyphen/>
              <w:t>language minority communities and to promote French and English in Canadian society.</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Black Community Resource Centre (BCRC)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$49,438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Blue Metropolis Foundation – Treats from the Terroir: Writing about Food from the Regions of </w:t>
            </w: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Rivière Saint</w:t>
            </w:r>
            <w:r w:rsidRPr="008C114E">
              <w:rPr>
                <w:rFonts w:ascii="Arial Narrow" w:hAnsi="Arial Narrow"/>
                <w:sz w:val="20"/>
                <w:szCs w:val="20"/>
                <w:lang w:val="en-CA"/>
              </w:rPr>
              <w:noBreakHyphen/>
              <w:t>Paul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Coasters Association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$200,000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New </w:t>
            </w:r>
            <w:smartTag w:uri="urn:schemas-microsoft-com:office:smarttags" w:element="place">
              <w:r w:rsidRPr="008C114E">
                <w:rPr>
                  <w:rFonts w:ascii="Arial Narrow" w:hAnsi="Arial Narrow"/>
                  <w:sz w:val="20"/>
                  <w:szCs w:val="20"/>
                  <w:lang w:val="en-CA"/>
                </w:rPr>
                <w:t>Carlisle</w:t>
              </w:r>
            </w:smartTag>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Committee for Anglophone Social Action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$167,000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Grosse</w:t>
            </w:r>
            <w:r w:rsidRPr="008C114E">
              <w:rPr>
                <w:rFonts w:ascii="Arial Narrow" w:hAnsi="Arial Narrow"/>
                <w:sz w:val="20"/>
                <w:szCs w:val="20"/>
                <w:lang w:val="en-CA"/>
              </w:rPr>
              <w:noBreakHyphen/>
              <w:t>Île</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Council for Anglophone Magdalen Islanders (CAMI) – Program Funding 2010</w:t>
            </w:r>
            <w:r>
              <w:rPr>
                <w:rFonts w:ascii="Arial Narrow" w:hAnsi="Arial Narrow"/>
                <w:sz w:val="20"/>
                <w:szCs w:val="20"/>
                <w:lang w:val="en-CA"/>
              </w:rPr>
              <w:t>–2012</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$87,119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$91,000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English Language Arts Network – Recognizing Achievements and Enhancing Visibility (RAEV) for </w:t>
            </w: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’s English</w:t>
            </w:r>
            <w:r w:rsidRPr="008C114E">
              <w:rPr>
                <w:rFonts w:ascii="Arial Narrow" w:hAnsi="Arial Narrow"/>
                <w:sz w:val="20"/>
                <w:szCs w:val="20"/>
                <w:lang w:val="en-CA"/>
              </w:rPr>
              <w:noBreakHyphen/>
              <w:t>Language Artists – a Pilot Project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English Speaking Catholic Council (ESCC) – Program Funding 2010</w:t>
            </w:r>
            <w:r>
              <w:rPr>
                <w:rFonts w:ascii="Arial Narrow" w:hAnsi="Arial Narrow"/>
                <w:sz w:val="20"/>
                <w:szCs w:val="20"/>
                <w:lang w:val="en-CA"/>
              </w:rPr>
              <w:t>–2012</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$64,000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$66,000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English</w:t>
            </w:r>
            <w:r w:rsidRPr="008C114E">
              <w:rPr>
                <w:rFonts w:ascii="Arial Narrow" w:hAnsi="Arial Narrow"/>
                <w:sz w:val="20"/>
                <w:szCs w:val="20"/>
                <w:lang w:val="en-CA"/>
              </w:rPr>
              <w:noBreakHyphen/>
              <w:t>Language Arts Network (ELAN) – Program Funding 2010</w:t>
            </w:r>
            <w:r>
              <w:rPr>
                <w:rFonts w:ascii="Arial Narrow" w:hAnsi="Arial Narrow"/>
                <w:sz w:val="20"/>
                <w:szCs w:val="20"/>
                <w:lang w:val="en-CA"/>
              </w:rPr>
              <w:t>–2012</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$90,000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$90,000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New </w:t>
            </w:r>
            <w:smartTag w:uri="urn:schemas-microsoft-com:office:smarttags" w:element="City">
              <w:smartTag w:uri="urn:schemas-microsoft-com:office:smarttags" w:element="place">
                <w:r w:rsidRPr="008C114E">
                  <w:rPr>
                    <w:rFonts w:ascii="Arial Narrow" w:hAnsi="Arial Narrow"/>
                    <w:sz w:val="20"/>
                    <w:szCs w:val="20"/>
                    <w:lang w:val="en-CA"/>
                  </w:rPr>
                  <w:t>Richmond</w:t>
                </w:r>
              </w:smartTag>
            </w:smartTag>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place">
              <w:smartTag w:uri="urn:schemas-microsoft-com:office:smarttags" w:element="PlaceName">
                <w:r w:rsidRPr="008C114E">
                  <w:rPr>
                    <w:rFonts w:ascii="Arial Narrow" w:hAnsi="Arial Narrow"/>
                    <w:sz w:val="20"/>
                    <w:szCs w:val="20"/>
                    <w:lang w:val="en-CA"/>
                  </w:rPr>
                  <w:t>Gaspesian</w:t>
                </w:r>
              </w:smartTag>
              <w:r w:rsidRPr="008C114E">
                <w:rPr>
                  <w:rFonts w:ascii="Arial Narrow" w:hAnsi="Arial Narrow"/>
                  <w:sz w:val="20"/>
                  <w:szCs w:val="20"/>
                  <w:lang w:val="en-CA"/>
                </w:rPr>
                <w:t xml:space="preserve"> </w:t>
              </w:r>
              <w:smartTag w:uri="urn:schemas-microsoft-com:office:smarttags" w:element="PlaceName">
                <w:r w:rsidRPr="008C114E">
                  <w:rPr>
                    <w:rFonts w:ascii="Arial Narrow" w:hAnsi="Arial Narrow"/>
                    <w:sz w:val="20"/>
                    <w:szCs w:val="20"/>
                    <w:lang w:val="en-CA"/>
                  </w:rPr>
                  <w:t>British</w:t>
                </w:r>
              </w:smartTag>
              <w:r w:rsidRPr="008C114E">
                <w:rPr>
                  <w:rFonts w:ascii="Arial Narrow" w:hAnsi="Arial Narrow"/>
                  <w:sz w:val="20"/>
                  <w:szCs w:val="20"/>
                  <w:lang w:val="en-CA"/>
                </w:rPr>
                <w:t xml:space="preserve"> </w:t>
              </w:r>
              <w:smartTag w:uri="urn:schemas-microsoft-com:office:smarttags" w:element="PlaceName">
                <w:r w:rsidRPr="008C114E">
                  <w:rPr>
                    <w:rFonts w:ascii="Arial Narrow" w:hAnsi="Arial Narrow"/>
                    <w:sz w:val="20"/>
                    <w:szCs w:val="20"/>
                    <w:lang w:val="en-CA"/>
                  </w:rPr>
                  <w:t>Heritage</w:t>
                </w:r>
              </w:smartTag>
              <w:r w:rsidRPr="008C114E">
                <w:rPr>
                  <w:rFonts w:ascii="Arial Narrow" w:hAnsi="Arial Narrow"/>
                  <w:sz w:val="20"/>
                  <w:szCs w:val="20"/>
                  <w:lang w:val="en-CA"/>
                </w:rPr>
                <w:t xml:space="preserve"> </w:t>
              </w:r>
              <w:smartTag w:uri="urn:schemas-microsoft-com:office:smarttags" w:element="PlaceType">
                <w:r w:rsidRPr="008C114E">
                  <w:rPr>
                    <w:rFonts w:ascii="Arial Narrow" w:hAnsi="Arial Narrow"/>
                    <w:sz w:val="20"/>
                    <w:szCs w:val="20"/>
                    <w:lang w:val="en-CA"/>
                  </w:rPr>
                  <w:t>Village</w:t>
                </w:r>
              </w:smartTag>
            </w:smartTag>
            <w:r w:rsidRPr="008C114E">
              <w:rPr>
                <w:rFonts w:ascii="Arial Narrow" w:hAnsi="Arial Narrow"/>
                <w:sz w:val="20"/>
                <w:szCs w:val="20"/>
                <w:lang w:val="en-CA"/>
              </w:rPr>
              <w:t xml:space="preserve"> – </w:t>
            </w:r>
            <w:r>
              <w:rPr>
                <w:rFonts w:ascii="Arial Narrow" w:hAnsi="Arial Narrow"/>
                <w:sz w:val="20"/>
                <w:szCs w:val="20"/>
                <w:lang w:val="en-CA"/>
              </w:rPr>
              <w:t>Falling off the Map or Saving the T</w:t>
            </w:r>
            <w:r w:rsidRPr="008C114E">
              <w:rPr>
                <w:rFonts w:ascii="Arial Narrow" w:hAnsi="Arial Narrow"/>
                <w:sz w:val="20"/>
                <w:szCs w:val="20"/>
                <w:lang w:val="en-CA"/>
              </w:rPr>
              <w:t>rac</w:t>
            </w:r>
            <w:r>
              <w:rPr>
                <w:rFonts w:ascii="Arial Narrow" w:hAnsi="Arial Narrow"/>
                <w:sz w:val="20"/>
                <w:szCs w:val="20"/>
                <w:lang w:val="en-CA"/>
              </w:rPr>
              <w:t>es of a Community under E</w:t>
            </w:r>
            <w:r w:rsidRPr="008C114E">
              <w:rPr>
                <w:rFonts w:ascii="Arial Narrow" w:hAnsi="Arial Narrow"/>
                <w:sz w:val="20"/>
                <w:szCs w:val="20"/>
                <w:lang w:val="en-CA"/>
              </w:rPr>
              <w:t>rosion</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$50,362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Métis</w:t>
            </w:r>
            <w:r w:rsidRPr="008C114E">
              <w:rPr>
                <w:rFonts w:ascii="Arial Narrow" w:hAnsi="Arial Narrow"/>
                <w:sz w:val="20"/>
                <w:szCs w:val="20"/>
                <w:lang w:val="en-CA"/>
              </w:rPr>
              <w:noBreakHyphen/>
              <w:t>sur</w:t>
            </w:r>
            <w:r w:rsidRPr="008C114E">
              <w:rPr>
                <w:rFonts w:ascii="Arial Narrow" w:hAnsi="Arial Narrow"/>
                <w:sz w:val="20"/>
                <w:szCs w:val="20"/>
                <w:lang w:val="en-CA"/>
              </w:rPr>
              <w:noBreakHyphen/>
              <w:t>Mer</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Heritage </w:t>
            </w:r>
            <w:smartTag w:uri="urn:schemas-microsoft-com:office:smarttags" w:element="address">
              <w:smartTag w:uri="urn:schemas-microsoft-com:office:smarttags" w:element="Street">
                <w:r w:rsidRPr="008C114E">
                  <w:rPr>
                    <w:rFonts w:ascii="Arial Narrow" w:hAnsi="Arial Narrow"/>
                    <w:sz w:val="20"/>
                    <w:szCs w:val="20"/>
                    <w:lang w:val="en-CA"/>
                  </w:rPr>
                  <w:t>Lower St.</w:t>
                </w:r>
              </w:smartTag>
              <w:r w:rsidRPr="008C114E">
                <w:rPr>
                  <w:rFonts w:ascii="Arial Narrow" w:hAnsi="Arial Narrow"/>
                  <w:sz w:val="20"/>
                  <w:szCs w:val="20"/>
                  <w:lang w:val="en-CA"/>
                </w:rPr>
                <w:t xml:space="preserve"> </w:t>
              </w:r>
              <w:smartTag w:uri="urn:schemas-microsoft-com:office:smarttags" w:element="City">
                <w:r w:rsidRPr="008C114E">
                  <w:rPr>
                    <w:rFonts w:ascii="Arial Narrow" w:hAnsi="Arial Narrow"/>
                    <w:sz w:val="20"/>
                    <w:szCs w:val="20"/>
                    <w:lang w:val="en-CA"/>
                  </w:rPr>
                  <w:t>Lawrence</w:t>
                </w:r>
              </w:smartTag>
            </w:smartTag>
            <w:r w:rsidRPr="008C114E">
              <w:rPr>
                <w:rFonts w:ascii="Arial Narrow" w:hAnsi="Arial Narrow"/>
                <w:sz w:val="20"/>
                <w:szCs w:val="20"/>
                <w:lang w:val="en-CA"/>
              </w:rPr>
              <w:t xml:space="preserve"> (HLSL)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fr-FR"/>
              </w:rPr>
            </w:pPr>
            <w:r w:rsidRPr="008C114E">
              <w:rPr>
                <w:rFonts w:ascii="Arial Narrow" w:hAnsi="Arial Narrow"/>
                <w:sz w:val="20"/>
                <w:szCs w:val="20"/>
                <w:lang w:val="fr-FR"/>
              </w:rPr>
              <w:t>Institut du Nouveau Monde – CITIZENSHIFT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lastRenderedPageBreak/>
              <w:t>Québec</w:t>
            </w:r>
            <w:r>
              <w:rPr>
                <w:rFonts w:ascii="Arial Narrow" w:hAnsi="Arial Narrow"/>
                <w:sz w:val="20"/>
                <w:szCs w:val="20"/>
                <w:lang w:val="en-CA"/>
              </w:rPr>
              <w:t xml:space="preserve"> City</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 xml:space="preserve">Literary and Historical Society of </w:t>
            </w:r>
            <w:smartTag w:uri="urn:schemas-microsoft-com:office:smarttags" w:element="State">
              <w:r w:rsidRPr="008C114E">
                <w:rPr>
                  <w:rFonts w:ascii="Arial Narrow" w:hAnsi="Arial Narrow"/>
                  <w:sz w:val="20"/>
                  <w:szCs w:val="20"/>
                  <w:lang w:val="en-CA"/>
                </w:rPr>
                <w:t>Quebec</w:t>
              </w:r>
            </w:smartTag>
            <w:r w:rsidRPr="008C114E">
              <w:rPr>
                <w:rFonts w:ascii="Arial Narrow" w:hAnsi="Arial Narrow"/>
                <w:sz w:val="20"/>
                <w:szCs w:val="20"/>
                <w:lang w:val="en-CA"/>
              </w:rPr>
              <w:t xml:space="preserve"> – </w:t>
            </w: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Pr>
                <w:rFonts w:ascii="Arial Narrow" w:hAnsi="Arial Narrow"/>
                <w:sz w:val="20"/>
                <w:szCs w:val="20"/>
                <w:lang w:val="en-CA"/>
              </w:rPr>
              <w:t xml:space="preserve"> Literary Happening</w:t>
            </w:r>
            <w:r w:rsidRPr="008C114E">
              <w:rPr>
                <w:rFonts w:ascii="Arial Narrow" w:hAnsi="Arial Narrow"/>
                <w:sz w:val="20"/>
                <w:szCs w:val="20"/>
                <w:lang w:val="en-CA"/>
              </w:rPr>
              <w:t xml:space="preserve"> Project</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w:t>
            </w:r>
            <w:r>
              <w:rPr>
                <w:rFonts w:ascii="Arial Narrow" w:hAnsi="Arial Narrow"/>
                <w:sz w:val="20"/>
                <w:szCs w:val="20"/>
                <w:lang w:val="en-CA"/>
              </w:rPr>
              <w:t>4</w:t>
            </w:r>
            <w:r w:rsidRPr="008C114E">
              <w:rPr>
                <w:rFonts w:ascii="Arial Narrow" w:hAnsi="Arial Narrow"/>
                <w:sz w:val="20"/>
                <w:szCs w:val="20"/>
                <w:lang w:val="en-CA"/>
              </w:rPr>
              <w:t>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Rouyn</w:t>
            </w:r>
            <w:r w:rsidRPr="008C114E">
              <w:rPr>
                <w:rFonts w:ascii="Arial Narrow" w:hAnsi="Arial Narrow"/>
                <w:sz w:val="20"/>
                <w:szCs w:val="20"/>
                <w:lang w:val="en-CA"/>
              </w:rPr>
              <w:noBreakHyphen/>
              <w:t>Noranda</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Neighbours Regional Association of Rouyn</w:t>
            </w:r>
            <w:r w:rsidRPr="008C114E">
              <w:rPr>
                <w:rFonts w:ascii="Arial Narrow" w:hAnsi="Arial Narrow"/>
                <w:sz w:val="20"/>
                <w:szCs w:val="20"/>
                <w:lang w:val="en-CA"/>
              </w:rPr>
              <w:noBreakHyphen/>
              <w:t>Noranda – Program Funding 2009</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$76,590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Baie</w:t>
            </w:r>
            <w:r w:rsidRPr="008C114E">
              <w:rPr>
                <w:rFonts w:ascii="Arial Narrow" w:hAnsi="Arial Narrow"/>
                <w:sz w:val="20"/>
                <w:szCs w:val="20"/>
                <w:lang w:val="en-CA"/>
              </w:rPr>
              <w:noBreakHyphen/>
              <w:t>Comeau</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place">
              <w:smartTag w:uri="urn:schemas-microsoft-com:office:smarttags" w:element="PlaceName">
                <w:r w:rsidRPr="008C114E">
                  <w:rPr>
                    <w:rFonts w:ascii="Arial Narrow" w:hAnsi="Arial Narrow"/>
                    <w:sz w:val="20"/>
                    <w:szCs w:val="20"/>
                    <w:lang w:val="en-CA"/>
                  </w:rPr>
                  <w:t>North</w:t>
                </w:r>
              </w:smartTag>
              <w:r w:rsidRPr="008C114E">
                <w:rPr>
                  <w:rFonts w:ascii="Arial Narrow" w:hAnsi="Arial Narrow"/>
                  <w:sz w:val="20"/>
                  <w:szCs w:val="20"/>
                  <w:lang w:val="en-CA"/>
                </w:rPr>
                <w:t xml:space="preserve"> </w:t>
              </w:r>
              <w:smartTag w:uri="urn:schemas-microsoft-com:office:smarttags" w:element="PlaceType">
                <w:r w:rsidRPr="008C114E">
                  <w:rPr>
                    <w:rFonts w:ascii="Arial Narrow" w:hAnsi="Arial Narrow"/>
                    <w:sz w:val="20"/>
                    <w:szCs w:val="20"/>
                    <w:lang w:val="en-CA"/>
                  </w:rPr>
                  <w:t>Shore</w:t>
                </w:r>
              </w:smartTag>
            </w:smartTag>
            <w:r w:rsidRPr="008C114E">
              <w:rPr>
                <w:rFonts w:ascii="Arial Narrow" w:hAnsi="Arial Narrow"/>
                <w:sz w:val="20"/>
                <w:szCs w:val="20"/>
                <w:lang w:val="en-CA"/>
              </w:rPr>
              <w:t xml:space="preserve"> Community Association (NSCA)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Sainte</w:t>
            </w:r>
            <w:r w:rsidRPr="008C114E">
              <w:rPr>
                <w:rFonts w:ascii="Arial Narrow" w:hAnsi="Arial Narrow"/>
                <w:sz w:val="20"/>
                <w:szCs w:val="20"/>
                <w:lang w:val="en-CA"/>
              </w:rPr>
              <w:noBreakHyphen/>
              <w:t>Anne</w:t>
            </w:r>
            <w:r w:rsidRPr="008C114E">
              <w:rPr>
                <w:rFonts w:ascii="Arial Narrow" w:hAnsi="Arial Narrow"/>
                <w:sz w:val="20"/>
                <w:szCs w:val="20"/>
                <w:lang w:val="en-CA"/>
              </w:rPr>
              <w:noBreakHyphen/>
              <w:t>de</w:t>
            </w:r>
            <w:r w:rsidRPr="008C114E">
              <w:rPr>
                <w:rFonts w:ascii="Arial Narrow" w:hAnsi="Arial Narrow"/>
                <w:sz w:val="20"/>
                <w:szCs w:val="20"/>
                <w:lang w:val="en-CA"/>
              </w:rPr>
              <w:noBreakHyphen/>
              <w:t>Bellevue</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4</w:t>
            </w:r>
            <w:r w:rsidRPr="008C114E">
              <w:rPr>
                <w:rFonts w:ascii="Arial Narrow" w:hAnsi="Arial Narrow"/>
                <w:sz w:val="20"/>
                <w:szCs w:val="20"/>
                <w:lang w:val="en-CA"/>
              </w:rPr>
              <w:noBreakHyphen/>
              <w:t>H Association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$55,000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Anglophone Heritage Network (QAHN) – Program Funding 2009</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$95,000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$14,410 (additional)</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Anglophone Heritage Network – Spoken Heritage Online Multimedia Initiative (SHOMI)</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$177,958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$19,492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Association for Adult Learning (QAAL) – Program Funding 2009</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$68,250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Community Groups Network (QCGN) – Program Funding </w:t>
            </w:r>
          </w:p>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$807,851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Île</w:t>
            </w:r>
            <w:r w:rsidRPr="008C114E">
              <w:rPr>
                <w:rFonts w:ascii="Arial Narrow" w:hAnsi="Arial Narrow"/>
                <w:sz w:val="20"/>
                <w:szCs w:val="20"/>
                <w:lang w:val="en-CA"/>
              </w:rPr>
              <w:noBreakHyphen/>
              <w:t>Perrot</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Community Newspapers Association (QCNA)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$120,120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Drama Federation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$105,917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r w:rsidRPr="008C114E">
              <w:rPr>
                <w:rFonts w:ascii="Arial Narrow" w:hAnsi="Arial Narrow"/>
                <w:sz w:val="20"/>
                <w:szCs w:val="20"/>
                <w:lang w:val="en-CA"/>
              </w:rPr>
              <w:t xml:space="preserve"> Federation of Home and School Associations (QFHSA)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smartTag w:uri="urn:schemas-microsoft-com:office:smarttags" w:element="State">
              <w:r w:rsidRPr="008C114E">
                <w:rPr>
                  <w:rFonts w:ascii="Arial Narrow" w:hAnsi="Arial Narrow"/>
                  <w:sz w:val="20"/>
                  <w:szCs w:val="20"/>
                  <w:lang w:val="en-CA"/>
                </w:rPr>
                <w:t>Quebec</w:t>
              </w:r>
            </w:smartTag>
            <w:r w:rsidRPr="008C114E">
              <w:rPr>
                <w:rFonts w:ascii="Arial Narrow" w:hAnsi="Arial Narrow"/>
                <w:sz w:val="20"/>
                <w:szCs w:val="20"/>
                <w:lang w:val="en-CA"/>
              </w:rPr>
              <w:t xml:space="preserve"> Labrador Foundation – A Virtual Heritage Corridor: Promoting the Arts, Culture and Heritage of the English</w:t>
            </w:r>
            <w:r w:rsidRPr="008C114E">
              <w:rPr>
                <w:rFonts w:ascii="Arial Narrow" w:hAnsi="Arial Narrow"/>
                <w:sz w:val="20"/>
                <w:szCs w:val="20"/>
                <w:lang w:val="en-CA"/>
              </w:rPr>
              <w:noBreakHyphen/>
              <w:t xml:space="preserve">Speaking Community along the </w:t>
            </w:r>
            <w:smartTag w:uri="urn:schemas-microsoft-com:office:smarttags" w:element="PlaceName">
              <w:r w:rsidRPr="008C114E">
                <w:rPr>
                  <w:rFonts w:ascii="Arial Narrow" w:hAnsi="Arial Narrow"/>
                  <w:sz w:val="20"/>
                  <w:szCs w:val="20"/>
                  <w:lang w:val="en-CA"/>
                </w:rPr>
                <w:t>Richelieu</w:t>
              </w:r>
            </w:smartTag>
            <w:r w:rsidRPr="008C114E">
              <w:rPr>
                <w:rFonts w:ascii="Arial Narrow" w:hAnsi="Arial Narrow"/>
                <w:sz w:val="20"/>
                <w:szCs w:val="20"/>
                <w:lang w:val="en-CA"/>
              </w:rPr>
              <w:t xml:space="preserve"> </w:t>
            </w:r>
            <w:smartTag w:uri="urn:schemas-microsoft-com:office:smarttags" w:element="PlaceType">
              <w:r w:rsidRPr="008C114E">
                <w:rPr>
                  <w:rFonts w:ascii="Arial Narrow" w:hAnsi="Arial Narrow"/>
                  <w:sz w:val="20"/>
                  <w:szCs w:val="20"/>
                  <w:lang w:val="en-CA"/>
                </w:rPr>
                <w:t>River</w:t>
              </w:r>
            </w:smartTag>
            <w:r w:rsidRPr="008C114E">
              <w:rPr>
                <w:rFonts w:ascii="Arial Narrow" w:hAnsi="Arial Narrow"/>
                <w:sz w:val="20"/>
                <w:szCs w:val="20"/>
                <w:lang w:val="en-CA"/>
              </w:rPr>
              <w:t xml:space="preserve"> and </w:t>
            </w:r>
            <w:smartTag w:uri="urn:schemas-microsoft-com:office:smarttags" w:element="place">
              <w:smartTag w:uri="urn:schemas-microsoft-com:office:smarttags" w:element="PlaceName">
                <w:r w:rsidRPr="008C114E">
                  <w:rPr>
                    <w:rFonts w:ascii="Arial Narrow" w:hAnsi="Arial Narrow"/>
                    <w:sz w:val="20"/>
                    <w:szCs w:val="20"/>
                    <w:lang w:val="en-CA"/>
                  </w:rPr>
                  <w:t>Missisquoi</w:t>
                </w:r>
              </w:smartTag>
              <w:r w:rsidRPr="008C114E">
                <w:rPr>
                  <w:rFonts w:ascii="Arial Narrow" w:hAnsi="Arial Narrow"/>
                  <w:sz w:val="20"/>
                  <w:szCs w:val="20"/>
                  <w:lang w:val="en-CA"/>
                </w:rPr>
                <w:t xml:space="preserve"> </w:t>
              </w:r>
              <w:smartTag w:uri="urn:schemas-microsoft-com:office:smarttags" w:element="PlaceType">
                <w:r w:rsidRPr="008C114E">
                  <w:rPr>
                    <w:rFonts w:ascii="Arial Narrow" w:hAnsi="Arial Narrow"/>
                    <w:sz w:val="20"/>
                    <w:szCs w:val="20"/>
                    <w:lang w:val="en-CA"/>
                  </w:rPr>
                  <w:t>Bay</w:t>
                </w:r>
              </w:smartTag>
            </w:smartTag>
            <w:r w:rsidRPr="008C114E">
              <w:rPr>
                <w:rFonts w:ascii="Arial Narrow" w:hAnsi="Arial Narrow"/>
                <w:sz w:val="20"/>
                <w:szCs w:val="20"/>
                <w:lang w:val="en-CA"/>
              </w:rPr>
              <w:t xml:space="preserve"> through New Technologies</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$85,000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Lourdes</w:t>
            </w:r>
            <w:r w:rsidRPr="008C114E">
              <w:rPr>
                <w:rFonts w:ascii="Arial Narrow" w:hAnsi="Arial Narrow"/>
                <w:sz w:val="20"/>
                <w:szCs w:val="20"/>
                <w:lang w:val="en-CA"/>
              </w:rPr>
              <w:noBreakHyphen/>
              <w:t>de</w:t>
            </w:r>
            <w:r w:rsidRPr="008C114E">
              <w:rPr>
                <w:rFonts w:ascii="Arial Narrow" w:hAnsi="Arial Narrow"/>
                <w:sz w:val="20"/>
                <w:szCs w:val="20"/>
                <w:lang w:val="en-CA"/>
              </w:rPr>
              <w:noBreakHyphen/>
              <w:t>Blanc</w:t>
            </w:r>
            <w:r w:rsidRPr="008C114E">
              <w:rPr>
                <w:rFonts w:ascii="Arial Narrow" w:hAnsi="Arial Narrow"/>
                <w:sz w:val="20"/>
                <w:szCs w:val="20"/>
                <w:lang w:val="en-CA"/>
              </w:rPr>
              <w:noBreakHyphen/>
              <w:t>Sablon</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Quebec</w:t>
            </w:r>
            <w:r w:rsidRPr="008C114E">
              <w:rPr>
                <w:rFonts w:ascii="Arial Narrow" w:hAnsi="Arial Narrow"/>
                <w:sz w:val="20"/>
                <w:szCs w:val="20"/>
                <w:lang w:val="en-CA"/>
              </w:rPr>
              <w:noBreakHyphen/>
              <w:t>Labrador Foundation (</w:t>
            </w:r>
            <w:smartTag w:uri="urn:schemas-microsoft-com:office:smarttags" w:element="country-region">
              <w:r w:rsidRPr="008C114E">
                <w:rPr>
                  <w:rFonts w:ascii="Arial Narrow" w:hAnsi="Arial Narrow"/>
                  <w:sz w:val="20"/>
                  <w:szCs w:val="20"/>
                  <w:lang w:val="en-CA"/>
                </w:rPr>
                <w:t>Canada</w:t>
              </w:r>
            </w:smartTag>
            <w:r w:rsidRPr="008C114E">
              <w:rPr>
                <w:rFonts w:ascii="Arial Narrow" w:hAnsi="Arial Narrow"/>
                <w:sz w:val="20"/>
                <w:szCs w:val="20"/>
                <w:lang w:val="en-CA"/>
              </w:rPr>
              <w:t xml:space="preserve">) Inc – Applying a Model for Sustainable Heritage Centres in English Speaking Communities across </w:t>
            </w:r>
            <w:smartTag w:uri="urn:schemas-microsoft-com:office:smarttags" w:element="State">
              <w:smartTag w:uri="urn:schemas-microsoft-com:office:smarttags" w:element="place">
                <w:r w:rsidRPr="008C114E">
                  <w:rPr>
                    <w:rFonts w:ascii="Arial Narrow" w:hAnsi="Arial Narrow"/>
                    <w:sz w:val="20"/>
                    <w:szCs w:val="20"/>
                    <w:lang w:val="en-CA"/>
                  </w:rPr>
                  <w:t>Quebec</w:t>
                </w:r>
              </w:smartTag>
            </w:smartTag>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$55,000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smartTag w:uri="urn:schemas-microsoft-com:office:smarttags" w:element="City">
              <w:smartTag w:uri="urn:schemas-microsoft-com:office:smarttags" w:element="place">
                <w:r w:rsidRPr="008C114E">
                  <w:rPr>
                    <w:rFonts w:ascii="Arial Narrow" w:hAnsi="Arial Narrow"/>
                    <w:sz w:val="20"/>
                    <w:szCs w:val="20"/>
                    <w:lang w:val="en-CA"/>
                  </w:rPr>
                  <w:t>Sherbrooke</w:t>
                </w:r>
              </w:smartTag>
            </w:smartTag>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Townshippers’ Association – Program Funding 2010</w:t>
            </w:r>
            <w:r>
              <w:rPr>
                <w:rFonts w:ascii="Arial Narrow" w:hAnsi="Arial Narrow"/>
                <w:sz w:val="20"/>
                <w:szCs w:val="20"/>
                <w:lang w:val="en-CA"/>
              </w:rPr>
              <w:t>–2012</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$228,000 (2010</w:t>
            </w:r>
            <w:r>
              <w:rPr>
                <w:rFonts w:ascii="Arial Narrow" w:hAnsi="Arial Narrow"/>
                <w:sz w:val="20"/>
                <w:szCs w:val="20"/>
                <w:lang w:val="en-CA"/>
              </w:rPr>
              <w:t>–2011</w:t>
            </w:r>
            <w:r w:rsidRPr="008C114E">
              <w:rPr>
                <w:rFonts w:ascii="Arial Narrow" w:hAnsi="Arial Narrow"/>
                <w:sz w:val="20"/>
                <w:szCs w:val="20"/>
                <w:lang w:val="en-CA"/>
              </w:rPr>
              <w:t>)</w:t>
            </w:r>
          </w:p>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$228,000 (2011</w:t>
            </w:r>
            <w:r>
              <w:rPr>
                <w:rFonts w:ascii="Arial Narrow" w:hAnsi="Arial Narrow"/>
                <w:sz w:val="20"/>
                <w:szCs w:val="20"/>
                <w:lang w:val="en-CA"/>
              </w:rPr>
              <w:t>–2012</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Montréal</w:t>
            </w:r>
          </w:p>
        </w:tc>
        <w:tc>
          <w:tcPr>
            <w:tcW w:w="5040" w:type="dxa"/>
          </w:tcPr>
          <w:p w:rsidR="00680705" w:rsidRPr="008C114E" w:rsidRDefault="00680705" w:rsidP="00EE10BB">
            <w:pPr>
              <w:rPr>
                <w:rFonts w:ascii="Arial Narrow" w:hAnsi="Arial Narrow"/>
                <w:sz w:val="20"/>
                <w:szCs w:val="20"/>
                <w:lang w:val="en-CA"/>
              </w:rPr>
            </w:pPr>
            <w:r w:rsidRPr="008C114E">
              <w:rPr>
                <w:rFonts w:ascii="Arial Narrow" w:hAnsi="Arial Narrow"/>
                <w:sz w:val="20"/>
                <w:szCs w:val="20"/>
                <w:lang w:val="en-CA"/>
              </w:rPr>
              <w:t>Youth Employment Services (YES) – Program Funding 2010</w:t>
            </w:r>
            <w:r>
              <w:rPr>
                <w:rFonts w:ascii="Arial Narrow" w:hAnsi="Arial Narrow"/>
                <w:sz w:val="20"/>
                <w:szCs w:val="20"/>
                <w:lang w:val="en-CA"/>
              </w:rPr>
              <w:t>–2011</w:t>
            </w:r>
          </w:p>
        </w:tc>
        <w:tc>
          <w:tcPr>
            <w:tcW w:w="2700" w:type="dxa"/>
          </w:tcPr>
          <w:p w:rsidR="00680705" w:rsidRPr="008C114E" w:rsidRDefault="00680705" w:rsidP="00EE10BB">
            <w:pPr>
              <w:jc w:val="right"/>
              <w:rPr>
                <w:rFonts w:ascii="Arial Narrow" w:hAnsi="Arial Narrow"/>
                <w:sz w:val="20"/>
                <w:szCs w:val="20"/>
                <w:lang w:val="en-CA"/>
              </w:rPr>
            </w:pPr>
            <w:r w:rsidRPr="008C114E">
              <w:rPr>
                <w:rFonts w:ascii="Arial Narrow" w:hAnsi="Arial Narrow"/>
                <w:sz w:val="20"/>
                <w:szCs w:val="20"/>
                <w:lang w:val="en-CA"/>
              </w:rPr>
              <w:t>$110,000 (2010</w:t>
            </w:r>
            <w:r>
              <w:rPr>
                <w:rFonts w:ascii="Arial Narrow" w:hAnsi="Arial Narrow"/>
                <w:sz w:val="20"/>
                <w:szCs w:val="20"/>
                <w:lang w:val="en-CA"/>
              </w:rPr>
              <w:t>–2011</w:t>
            </w:r>
            <w:r w:rsidRPr="008C114E">
              <w:rPr>
                <w:rFonts w:ascii="Arial Narrow" w:hAnsi="Arial Narrow"/>
                <w:sz w:val="20"/>
                <w:szCs w:val="20"/>
                <w:lang w:val="en-CA"/>
              </w:rPr>
              <w:t>)</w:t>
            </w:r>
          </w:p>
        </w:tc>
      </w:tr>
      <w:tr w:rsidR="00680705" w:rsidRPr="008C114E" w:rsidTr="00EE10BB">
        <w:tc>
          <w:tcPr>
            <w:tcW w:w="2088" w:type="dxa"/>
          </w:tcPr>
          <w:p w:rsidR="00680705" w:rsidRPr="008C114E" w:rsidRDefault="00680705" w:rsidP="00EE10BB">
            <w:pPr>
              <w:rPr>
                <w:rFonts w:ascii="Arial Narrow" w:hAnsi="Arial Narrow"/>
                <w:b/>
                <w:sz w:val="20"/>
                <w:szCs w:val="20"/>
                <w:lang w:val="en-CA"/>
              </w:rPr>
            </w:pPr>
          </w:p>
        </w:tc>
        <w:tc>
          <w:tcPr>
            <w:tcW w:w="5040" w:type="dxa"/>
          </w:tcPr>
          <w:p w:rsidR="00680705" w:rsidRPr="008C114E" w:rsidRDefault="00680705" w:rsidP="00EE10BB">
            <w:pPr>
              <w:rPr>
                <w:rFonts w:ascii="Arial Narrow" w:hAnsi="Arial Narrow"/>
                <w:b/>
                <w:sz w:val="20"/>
                <w:szCs w:val="20"/>
                <w:lang w:val="en-CA"/>
              </w:rPr>
            </w:pPr>
          </w:p>
          <w:p w:rsidR="00680705" w:rsidRPr="008C114E" w:rsidRDefault="00680705" w:rsidP="00EE10BB">
            <w:pPr>
              <w:rPr>
                <w:rFonts w:ascii="Arial Narrow" w:hAnsi="Arial Narrow"/>
                <w:b/>
                <w:sz w:val="20"/>
                <w:szCs w:val="20"/>
                <w:lang w:val="en-CA"/>
              </w:rPr>
            </w:pPr>
          </w:p>
        </w:tc>
        <w:tc>
          <w:tcPr>
            <w:tcW w:w="2700" w:type="dxa"/>
          </w:tcPr>
          <w:p w:rsidR="00680705" w:rsidRPr="008C114E" w:rsidRDefault="00680705" w:rsidP="00EE10BB">
            <w:pPr>
              <w:rPr>
                <w:rFonts w:ascii="Arial Narrow" w:hAnsi="Arial Narrow"/>
                <w:b/>
                <w:sz w:val="20"/>
                <w:szCs w:val="20"/>
                <w:lang w:val="en-CA"/>
              </w:rPr>
            </w:pPr>
            <w:r w:rsidRPr="008C114E">
              <w:rPr>
                <w:rFonts w:ascii="Arial Narrow" w:hAnsi="Arial Narrow"/>
                <w:b/>
                <w:sz w:val="20"/>
                <w:szCs w:val="20"/>
                <w:lang w:val="en-CA"/>
              </w:rPr>
              <w:t xml:space="preserve"> </w:t>
            </w:r>
          </w:p>
          <w:p w:rsidR="00680705" w:rsidRPr="008C114E" w:rsidRDefault="00680705" w:rsidP="00EE10BB">
            <w:pPr>
              <w:jc w:val="right"/>
              <w:rPr>
                <w:rFonts w:ascii="Arial Narrow" w:hAnsi="Arial Narrow"/>
                <w:b/>
                <w:sz w:val="20"/>
                <w:szCs w:val="20"/>
                <w:lang w:val="en-CA"/>
              </w:rPr>
            </w:pPr>
            <w:r w:rsidRPr="008C114E">
              <w:rPr>
                <w:rFonts w:ascii="Arial Narrow" w:hAnsi="Arial Narrow"/>
                <w:b/>
                <w:sz w:val="20"/>
                <w:szCs w:val="20"/>
                <w:lang w:val="en-CA"/>
              </w:rPr>
              <w:t>TOTAL: $3,</w:t>
            </w:r>
            <w:r>
              <w:rPr>
                <w:rFonts w:ascii="Arial Narrow" w:hAnsi="Arial Narrow"/>
                <w:b/>
                <w:sz w:val="20"/>
                <w:szCs w:val="20"/>
                <w:lang w:val="en-CA"/>
              </w:rPr>
              <w:t>661,507</w:t>
            </w:r>
          </w:p>
        </w:tc>
      </w:tr>
    </w:tbl>
    <w:p w:rsidR="00680705" w:rsidRPr="00371F9B" w:rsidRDefault="00680705" w:rsidP="00680705">
      <w:pPr>
        <w:rPr>
          <w:b/>
          <w:lang w:val="en-CA"/>
        </w:rPr>
      </w:pPr>
    </w:p>
    <w:p w:rsidR="002D1EF5" w:rsidRDefault="002D1EF5"/>
    <w:sectPr w:rsidR="002D1EF5" w:rsidSect="00680705">
      <w:footerReference w:type="default" r:id="rId1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0" w:rsidRPr="00F87391" w:rsidRDefault="00680705" w:rsidP="00F87391">
    <w:pPr>
      <w:pStyle w:val="Footer"/>
      <w:rPr>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3in;height:3in" o:bullet="t"/>
    </w:pict>
  </w:numPicBullet>
  <w:numPicBullet w:numPicBulletId="1">
    <w:pict>
      <v:shape id="_x0000_i1279" type="#_x0000_t75" style="width:3in;height:3in" o:bullet="t"/>
    </w:pict>
  </w:numPicBullet>
  <w:numPicBullet w:numPicBulletId="2">
    <w:pict>
      <v:shape id="_x0000_i1280" type="#_x0000_t75" style="width:3in;height:3in" o:bullet="t"/>
    </w:pict>
  </w:numPicBullet>
  <w:numPicBullet w:numPicBulletId="3">
    <w:pict>
      <v:shape id="_x0000_i1281" type="#_x0000_t75" style="width:3in;height:3in" o:bullet="t"/>
    </w:pict>
  </w:numPicBullet>
  <w:numPicBullet w:numPicBulletId="4">
    <w:pict>
      <v:shape id="_x0000_i1282" type="#_x0000_t75" style="width:3in;height:3in" o:bullet="t"/>
    </w:pict>
  </w:numPicBullet>
  <w:numPicBullet w:numPicBulletId="5">
    <w:pict>
      <v:shape id="_x0000_i1283" type="#_x0000_t75" style="width:3in;height:3in" o:bullet="t"/>
    </w:pict>
  </w:numPicBullet>
  <w:abstractNum w:abstractNumId="0">
    <w:nsid w:val="04C52D21"/>
    <w:multiLevelType w:val="multilevel"/>
    <w:tmpl w:val="1D1C1B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772ED"/>
    <w:multiLevelType w:val="hybridMultilevel"/>
    <w:tmpl w:val="5E30C056"/>
    <w:lvl w:ilvl="0" w:tplc="0C0C0003">
      <w:start w:val="1"/>
      <w:numFmt w:val="bullet"/>
      <w:lvlText w:val="o"/>
      <w:lvlJc w:val="left"/>
      <w:pPr>
        <w:tabs>
          <w:tab w:val="num" w:pos="765"/>
        </w:tabs>
        <w:ind w:left="765" w:hanging="360"/>
      </w:pPr>
      <w:rPr>
        <w:rFonts w:ascii="Courier New" w:hAnsi="Courier New" w:cs="Courier New" w:hint="default"/>
      </w:rPr>
    </w:lvl>
    <w:lvl w:ilvl="1" w:tplc="0C0C0003" w:tentative="1">
      <w:start w:val="1"/>
      <w:numFmt w:val="bullet"/>
      <w:lvlText w:val="o"/>
      <w:lvlJc w:val="left"/>
      <w:pPr>
        <w:tabs>
          <w:tab w:val="num" w:pos="1485"/>
        </w:tabs>
        <w:ind w:left="1485" w:hanging="360"/>
      </w:pPr>
      <w:rPr>
        <w:rFonts w:ascii="Courier New" w:hAnsi="Courier New" w:cs="Courier New" w:hint="default"/>
      </w:rPr>
    </w:lvl>
    <w:lvl w:ilvl="2" w:tplc="0C0C0005" w:tentative="1">
      <w:start w:val="1"/>
      <w:numFmt w:val="bullet"/>
      <w:lvlText w:val=""/>
      <w:lvlJc w:val="left"/>
      <w:pPr>
        <w:tabs>
          <w:tab w:val="num" w:pos="2205"/>
        </w:tabs>
        <w:ind w:left="2205" w:hanging="360"/>
      </w:pPr>
      <w:rPr>
        <w:rFonts w:ascii="Wingdings" w:hAnsi="Wingdings" w:hint="default"/>
      </w:rPr>
    </w:lvl>
    <w:lvl w:ilvl="3" w:tplc="0C0C0001" w:tentative="1">
      <w:start w:val="1"/>
      <w:numFmt w:val="bullet"/>
      <w:lvlText w:val=""/>
      <w:lvlJc w:val="left"/>
      <w:pPr>
        <w:tabs>
          <w:tab w:val="num" w:pos="2925"/>
        </w:tabs>
        <w:ind w:left="2925" w:hanging="360"/>
      </w:pPr>
      <w:rPr>
        <w:rFonts w:ascii="Symbol" w:hAnsi="Symbol" w:hint="default"/>
      </w:rPr>
    </w:lvl>
    <w:lvl w:ilvl="4" w:tplc="0C0C0003" w:tentative="1">
      <w:start w:val="1"/>
      <w:numFmt w:val="bullet"/>
      <w:lvlText w:val="o"/>
      <w:lvlJc w:val="left"/>
      <w:pPr>
        <w:tabs>
          <w:tab w:val="num" w:pos="3645"/>
        </w:tabs>
        <w:ind w:left="3645" w:hanging="360"/>
      </w:pPr>
      <w:rPr>
        <w:rFonts w:ascii="Courier New" w:hAnsi="Courier New" w:cs="Courier New" w:hint="default"/>
      </w:rPr>
    </w:lvl>
    <w:lvl w:ilvl="5" w:tplc="0C0C0005" w:tentative="1">
      <w:start w:val="1"/>
      <w:numFmt w:val="bullet"/>
      <w:lvlText w:val=""/>
      <w:lvlJc w:val="left"/>
      <w:pPr>
        <w:tabs>
          <w:tab w:val="num" w:pos="4365"/>
        </w:tabs>
        <w:ind w:left="4365" w:hanging="360"/>
      </w:pPr>
      <w:rPr>
        <w:rFonts w:ascii="Wingdings" w:hAnsi="Wingdings" w:hint="default"/>
      </w:rPr>
    </w:lvl>
    <w:lvl w:ilvl="6" w:tplc="0C0C0001" w:tentative="1">
      <w:start w:val="1"/>
      <w:numFmt w:val="bullet"/>
      <w:lvlText w:val=""/>
      <w:lvlJc w:val="left"/>
      <w:pPr>
        <w:tabs>
          <w:tab w:val="num" w:pos="5085"/>
        </w:tabs>
        <w:ind w:left="5085" w:hanging="360"/>
      </w:pPr>
      <w:rPr>
        <w:rFonts w:ascii="Symbol" w:hAnsi="Symbol" w:hint="default"/>
      </w:rPr>
    </w:lvl>
    <w:lvl w:ilvl="7" w:tplc="0C0C0003" w:tentative="1">
      <w:start w:val="1"/>
      <w:numFmt w:val="bullet"/>
      <w:lvlText w:val="o"/>
      <w:lvlJc w:val="left"/>
      <w:pPr>
        <w:tabs>
          <w:tab w:val="num" w:pos="5805"/>
        </w:tabs>
        <w:ind w:left="5805" w:hanging="360"/>
      </w:pPr>
      <w:rPr>
        <w:rFonts w:ascii="Courier New" w:hAnsi="Courier New" w:cs="Courier New" w:hint="default"/>
      </w:rPr>
    </w:lvl>
    <w:lvl w:ilvl="8" w:tplc="0C0C0005" w:tentative="1">
      <w:start w:val="1"/>
      <w:numFmt w:val="bullet"/>
      <w:lvlText w:val=""/>
      <w:lvlJc w:val="left"/>
      <w:pPr>
        <w:tabs>
          <w:tab w:val="num" w:pos="6525"/>
        </w:tabs>
        <w:ind w:left="6525" w:hanging="360"/>
      </w:pPr>
      <w:rPr>
        <w:rFonts w:ascii="Wingdings" w:hAnsi="Wingdings" w:hint="default"/>
      </w:rPr>
    </w:lvl>
  </w:abstractNum>
  <w:abstractNum w:abstractNumId="2">
    <w:nsid w:val="263D1A19"/>
    <w:multiLevelType w:val="hybridMultilevel"/>
    <w:tmpl w:val="B88E95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32A22EE"/>
    <w:multiLevelType w:val="multilevel"/>
    <w:tmpl w:val="7BF00C9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25CF6"/>
    <w:multiLevelType w:val="hybridMultilevel"/>
    <w:tmpl w:val="CD9A40EE"/>
    <w:lvl w:ilvl="0" w:tplc="C99AD44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240467"/>
    <w:multiLevelType w:val="hybridMultilevel"/>
    <w:tmpl w:val="2F009BA2"/>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5D066B9B"/>
    <w:multiLevelType w:val="hybridMultilevel"/>
    <w:tmpl w:val="8042FA30"/>
    <w:lvl w:ilvl="0" w:tplc="10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2CD21A2"/>
    <w:multiLevelType w:val="hybridMultilevel"/>
    <w:tmpl w:val="170C769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6FE97D55"/>
    <w:multiLevelType w:val="hybridMultilevel"/>
    <w:tmpl w:val="E754453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6FFC5A34"/>
    <w:multiLevelType w:val="hybridMultilevel"/>
    <w:tmpl w:val="BDC6014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2"/>
  </w:num>
  <w:num w:numId="6">
    <w:abstractNumId w:val="7"/>
  </w:num>
  <w:num w:numId="7">
    <w:abstractNumId w:val="8"/>
  </w:num>
  <w:num w:numId="8">
    <w:abstractNumId w:val="1"/>
  </w:num>
  <w:num w:numId="9">
    <w:abstractNumId w:val="0"/>
  </w:num>
  <w:num w:numId="10">
    <w:abstractNumId w:val="3"/>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680705"/>
    <w:rsid w:val="00012980"/>
    <w:rsid w:val="0001341E"/>
    <w:rsid w:val="00055E61"/>
    <w:rsid w:val="000C3A81"/>
    <w:rsid w:val="002547EE"/>
    <w:rsid w:val="002A5F1B"/>
    <w:rsid w:val="002D1EF5"/>
    <w:rsid w:val="00427808"/>
    <w:rsid w:val="00680705"/>
    <w:rsid w:val="006A0CB8"/>
    <w:rsid w:val="007F045C"/>
    <w:rsid w:val="0088538D"/>
    <w:rsid w:val="00925A2A"/>
    <w:rsid w:val="00A311D2"/>
    <w:rsid w:val="00EA43E3"/>
    <w:rsid w:val="00F7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05"/>
    <w:rPr>
      <w:noProof/>
      <w:sz w:val="24"/>
      <w:szCs w:val="24"/>
      <w:lang w:val="fr-CA"/>
    </w:rPr>
  </w:style>
  <w:style w:type="paragraph" w:styleId="Heading1">
    <w:name w:val="heading 1"/>
    <w:basedOn w:val="Normal"/>
    <w:next w:val="Normal"/>
    <w:link w:val="Heading1Char"/>
    <w:qFormat/>
    <w:rsid w:val="00680705"/>
    <w:pPr>
      <w:keepNext/>
      <w:autoSpaceDE w:val="0"/>
      <w:autoSpaceDN w:val="0"/>
      <w:adjustRightInd w:val="0"/>
      <w:outlineLvl w:val="0"/>
    </w:pPr>
    <w:rPr>
      <w:rFonts w:ascii="Verdana" w:hAnsi="Verdana"/>
      <w:b/>
      <w:color w:val="474747"/>
      <w:sz w:val="19"/>
      <w:szCs w:val="19"/>
      <w:lang w:val="fr-FR"/>
    </w:rPr>
  </w:style>
  <w:style w:type="paragraph" w:styleId="Heading2">
    <w:name w:val="heading 2"/>
    <w:basedOn w:val="Normal"/>
    <w:next w:val="Normal"/>
    <w:link w:val="Heading2Char"/>
    <w:qFormat/>
    <w:rsid w:val="00680705"/>
    <w:pPr>
      <w:keepNext/>
      <w:autoSpaceDE w:val="0"/>
      <w:autoSpaceDN w:val="0"/>
      <w:adjustRightInd w:val="0"/>
      <w:outlineLvl w:val="1"/>
    </w:pPr>
    <w:rPr>
      <w:rFonts w:cs="Helv"/>
      <w:b/>
      <w:bCs/>
      <w:noProof w:val="0"/>
      <w:szCs w:val="20"/>
    </w:rPr>
  </w:style>
  <w:style w:type="paragraph" w:styleId="Heading3">
    <w:name w:val="heading 3"/>
    <w:basedOn w:val="Normal"/>
    <w:next w:val="Normal"/>
    <w:link w:val="Heading3Char"/>
    <w:qFormat/>
    <w:rsid w:val="0068070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80705"/>
    <w:rPr>
      <w:rFonts w:ascii="Verdana" w:hAnsi="Verdana"/>
      <w:b/>
      <w:noProof/>
      <w:color w:val="474747"/>
      <w:sz w:val="19"/>
      <w:szCs w:val="19"/>
      <w:lang w:val="fr-FR"/>
    </w:rPr>
  </w:style>
  <w:style w:type="character" w:customStyle="1" w:styleId="Heading2Char">
    <w:name w:val="Heading 2 Char"/>
    <w:basedOn w:val="DefaultParagraphFont"/>
    <w:link w:val="Heading2"/>
    <w:rsid w:val="00680705"/>
    <w:rPr>
      <w:rFonts w:cs="Helv"/>
      <w:b/>
      <w:bCs/>
      <w:sz w:val="24"/>
      <w:lang w:val="fr-CA"/>
    </w:rPr>
  </w:style>
  <w:style w:type="character" w:customStyle="1" w:styleId="Heading3Char">
    <w:name w:val="Heading 3 Char"/>
    <w:basedOn w:val="DefaultParagraphFont"/>
    <w:link w:val="Heading3"/>
    <w:rsid w:val="00680705"/>
    <w:rPr>
      <w:b/>
      <w:noProof/>
      <w:sz w:val="24"/>
      <w:szCs w:val="24"/>
      <w:lang w:val="fr-CA"/>
    </w:rPr>
  </w:style>
  <w:style w:type="paragraph" w:styleId="Header">
    <w:name w:val="header"/>
    <w:basedOn w:val="Normal"/>
    <w:link w:val="HeaderChar"/>
    <w:rsid w:val="00680705"/>
    <w:pPr>
      <w:tabs>
        <w:tab w:val="center" w:pos="4320"/>
        <w:tab w:val="right" w:pos="8640"/>
      </w:tabs>
    </w:pPr>
  </w:style>
  <w:style w:type="character" w:customStyle="1" w:styleId="HeaderChar">
    <w:name w:val="Header Char"/>
    <w:basedOn w:val="DefaultParagraphFont"/>
    <w:link w:val="Header"/>
    <w:rsid w:val="00680705"/>
    <w:rPr>
      <w:noProof/>
      <w:sz w:val="24"/>
      <w:szCs w:val="24"/>
      <w:lang w:val="fr-CA"/>
    </w:rPr>
  </w:style>
  <w:style w:type="paragraph" w:styleId="Footer">
    <w:name w:val="footer"/>
    <w:basedOn w:val="Normal"/>
    <w:link w:val="FooterChar"/>
    <w:rsid w:val="00680705"/>
    <w:pPr>
      <w:tabs>
        <w:tab w:val="center" w:pos="4320"/>
        <w:tab w:val="right" w:pos="8640"/>
      </w:tabs>
    </w:pPr>
  </w:style>
  <w:style w:type="character" w:customStyle="1" w:styleId="FooterChar">
    <w:name w:val="Footer Char"/>
    <w:basedOn w:val="DefaultParagraphFont"/>
    <w:link w:val="Footer"/>
    <w:rsid w:val="00680705"/>
    <w:rPr>
      <w:noProof/>
      <w:sz w:val="24"/>
      <w:szCs w:val="24"/>
      <w:lang w:val="fr-CA"/>
    </w:rPr>
  </w:style>
  <w:style w:type="character" w:styleId="PageNumber">
    <w:name w:val="page number"/>
    <w:basedOn w:val="DefaultParagraphFont"/>
    <w:rsid w:val="00680705"/>
  </w:style>
  <w:style w:type="character" w:styleId="Hyperlink">
    <w:name w:val="Hyperlink"/>
    <w:basedOn w:val="DefaultParagraphFont"/>
    <w:rsid w:val="00680705"/>
    <w:rPr>
      <w:color w:val="0000FF"/>
      <w:u w:val="single"/>
    </w:rPr>
  </w:style>
  <w:style w:type="paragraph" w:styleId="BalloonText">
    <w:name w:val="Balloon Text"/>
    <w:basedOn w:val="Normal"/>
    <w:link w:val="BalloonTextChar"/>
    <w:semiHidden/>
    <w:rsid w:val="00680705"/>
    <w:rPr>
      <w:rFonts w:ascii="Tahoma" w:hAnsi="Tahoma" w:cs="Tahoma"/>
      <w:sz w:val="16"/>
      <w:szCs w:val="16"/>
    </w:rPr>
  </w:style>
  <w:style w:type="character" w:customStyle="1" w:styleId="BalloonTextChar">
    <w:name w:val="Balloon Text Char"/>
    <w:basedOn w:val="DefaultParagraphFont"/>
    <w:link w:val="BalloonText"/>
    <w:semiHidden/>
    <w:rsid w:val="00680705"/>
    <w:rPr>
      <w:rFonts w:ascii="Tahoma" w:hAnsi="Tahoma" w:cs="Tahoma"/>
      <w:noProof/>
      <w:sz w:val="16"/>
      <w:szCs w:val="16"/>
      <w:lang w:val="fr-CA"/>
    </w:rPr>
  </w:style>
  <w:style w:type="character" w:styleId="FollowedHyperlink">
    <w:name w:val="FollowedHyperlink"/>
    <w:basedOn w:val="DefaultParagraphFont"/>
    <w:rsid w:val="00680705"/>
    <w:rPr>
      <w:color w:val="800080"/>
      <w:u w:val="single"/>
    </w:rPr>
  </w:style>
  <w:style w:type="paragraph" w:customStyle="1" w:styleId="CharChar">
    <w:name w:val=" Char Char"/>
    <w:basedOn w:val="Normal"/>
    <w:rsid w:val="00680705"/>
    <w:pPr>
      <w:spacing w:after="160" w:line="240" w:lineRule="exact"/>
    </w:pPr>
    <w:rPr>
      <w:rFonts w:ascii="Verdana" w:eastAsia="Times" w:hAnsi="Verdana"/>
      <w:noProof w:val="0"/>
      <w:sz w:val="20"/>
      <w:szCs w:val="20"/>
      <w:lang w:val="en-CA" w:eastAsia="en-CA"/>
    </w:rPr>
  </w:style>
  <w:style w:type="table" w:styleId="TableGrid">
    <w:name w:val="Table Grid"/>
    <w:basedOn w:val="TableNormal"/>
    <w:rsid w:val="0068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0705"/>
    <w:pPr>
      <w:spacing w:before="100" w:beforeAutospacing="1" w:after="100" w:afterAutospacing="1"/>
    </w:pPr>
    <w:rPr>
      <w:rFonts w:ascii="Verdana" w:hAnsi="Verdana"/>
      <w:noProof w:val="0"/>
      <w:lang w:eastAsia="fr-CA"/>
    </w:rPr>
  </w:style>
  <w:style w:type="character" w:styleId="Strong">
    <w:name w:val="Strong"/>
    <w:basedOn w:val="DefaultParagraphFont"/>
    <w:qFormat/>
    <w:rsid w:val="0068070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ch.gc.ca/eng/1267553110077/12684043922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h.gc.ca/eng/1268609659093/1268611082334" TargetMode="External"/><Relationship Id="rId12" Type="http://schemas.openxmlformats.org/officeDocument/2006/relationships/hyperlink" Target="http://www.pch.gc.ca/eng/1266413216352/1268249248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h.gc.ca/eng/1273769820147/1273769914568" TargetMode="External"/><Relationship Id="rId11" Type="http://schemas.openxmlformats.org/officeDocument/2006/relationships/hyperlink" Target="http://www.pch.gc.ca/eng/1267728945673/1268408595035" TargetMode="External"/><Relationship Id="rId5" Type="http://schemas.openxmlformats.org/officeDocument/2006/relationships/hyperlink" Target="http://www.pch.gc.ca/eng/1267717898385/1268404509150" TargetMode="External"/><Relationship Id="rId15" Type="http://schemas.openxmlformats.org/officeDocument/2006/relationships/theme" Target="theme/theme1.xml"/><Relationship Id="rId10" Type="http://schemas.openxmlformats.org/officeDocument/2006/relationships/hyperlink" Target="http://www.pch.gc.ca/eng/1268597502197/1268597587817" TargetMode="External"/><Relationship Id="rId4" Type="http://schemas.openxmlformats.org/officeDocument/2006/relationships/webSettings" Target="webSettings.xml"/><Relationship Id="rId9" Type="http://schemas.openxmlformats.org/officeDocument/2006/relationships/hyperlink" Target="http://www.pch.gc.ca/eng/1267799042836/12768001696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17537</Characters>
  <Application>Microsoft Office Word</Application>
  <DocSecurity>0</DocSecurity>
  <Lines>146</Lines>
  <Paragraphs>41</Paragraphs>
  <ScaleCrop>false</ScaleCrop>
  <Company>Marketwire</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memartel</dc:creator>
  <cp:keywords/>
  <dc:description/>
  <cp:lastModifiedBy>memartel</cp:lastModifiedBy>
  <cp:revision>1</cp:revision>
  <dcterms:created xsi:type="dcterms:W3CDTF">2011-03-14T20:59:00Z</dcterms:created>
  <dcterms:modified xsi:type="dcterms:W3CDTF">2011-03-14T20:59:00Z</dcterms:modified>
</cp:coreProperties>
</file>